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75C59">
      <w:pPr>
        <w:pStyle w:val="4"/>
        <w:rPr>
          <w:rFonts w:ascii="Times New Roman"/>
          <w:sz w:val="20"/>
        </w:rPr>
      </w:pPr>
    </w:p>
    <w:p w14:paraId="1E6A0611">
      <w:pPr>
        <w:pStyle w:val="4"/>
        <w:rPr>
          <w:rFonts w:ascii="Times New Roman"/>
          <w:sz w:val="20"/>
        </w:rPr>
      </w:pPr>
    </w:p>
    <w:p w14:paraId="4CA7F303">
      <w:pPr>
        <w:pStyle w:val="4"/>
        <w:rPr>
          <w:rFonts w:ascii="Times New Roman"/>
          <w:sz w:val="20"/>
        </w:rPr>
      </w:pPr>
    </w:p>
    <w:p w14:paraId="3B12D2F4">
      <w:pPr>
        <w:pStyle w:val="4"/>
        <w:rPr>
          <w:rFonts w:ascii="Times New Roman"/>
          <w:sz w:val="20"/>
        </w:rPr>
      </w:pPr>
    </w:p>
    <w:p w14:paraId="41C33069">
      <w:pPr>
        <w:pStyle w:val="7"/>
      </w:pPr>
      <w:r>
        <w:rPr>
          <w:w w:val="95"/>
        </w:rPr>
        <w:t>第</w:t>
      </w:r>
      <w:r>
        <w:rPr>
          <w:spacing w:val="-5"/>
        </w:rPr>
        <w:t xml:space="preserve"> </w:t>
      </w:r>
      <w:r>
        <w:rPr>
          <w:w w:val="95"/>
        </w:rPr>
        <w:t>1</w:t>
      </w:r>
      <w:r>
        <w:rPr>
          <w:rFonts w:hint="eastAsia"/>
          <w:w w:val="95"/>
          <w:lang w:val="en-US" w:eastAsia="zh-CN"/>
        </w:rPr>
        <w:t>5</w:t>
      </w:r>
      <w:r>
        <w:rPr>
          <w:spacing w:val="-9"/>
        </w:rPr>
        <w:t xml:space="preserve"> </w:t>
      </w:r>
      <w:r>
        <w:rPr>
          <w:w w:val="95"/>
        </w:rPr>
        <w:t>届中国教育机器人大</w:t>
      </w:r>
      <w:r>
        <w:rPr>
          <w:spacing w:val="-10"/>
          <w:w w:val="95"/>
        </w:rPr>
        <w:t>赛</w:t>
      </w:r>
    </w:p>
    <w:p w14:paraId="6FCAD83B">
      <w:pPr>
        <w:spacing w:before="176"/>
        <w:ind w:left="1376" w:right="1496"/>
        <w:jc w:val="center"/>
        <w:rPr>
          <w:rFonts w:ascii="宋体" w:eastAsia="宋体"/>
          <w:b/>
          <w:sz w:val="44"/>
        </w:rPr>
      </w:pPr>
      <w:r>
        <w:rPr>
          <w:rFonts w:hint="eastAsia" w:ascii="宋体" w:eastAsia="宋体"/>
          <w:b/>
          <w:w w:val="95"/>
          <w:sz w:val="44"/>
        </w:rPr>
        <w:t>＂搬运码垛＂标准组比</w:t>
      </w:r>
      <w:r>
        <w:rPr>
          <w:rFonts w:hint="eastAsia" w:ascii="宋体" w:eastAsia="宋体"/>
          <w:b/>
          <w:spacing w:val="-4"/>
          <w:w w:val="95"/>
          <w:sz w:val="44"/>
        </w:rPr>
        <w:t>赛规则</w:t>
      </w:r>
    </w:p>
    <w:p w14:paraId="2E700B29">
      <w:pPr>
        <w:pStyle w:val="4"/>
        <w:rPr>
          <w:rFonts w:ascii="宋体"/>
          <w:b/>
          <w:sz w:val="44"/>
        </w:rPr>
      </w:pPr>
    </w:p>
    <w:p w14:paraId="279E6BE7">
      <w:pPr>
        <w:pStyle w:val="4"/>
        <w:spacing w:before="1"/>
        <w:rPr>
          <w:rFonts w:ascii="宋体"/>
          <w:b/>
          <w:sz w:val="64"/>
        </w:rPr>
      </w:pPr>
    </w:p>
    <w:p w14:paraId="32AD29A3">
      <w:pPr>
        <w:pStyle w:val="2"/>
        <w:ind w:left="1376" w:right="1496"/>
        <w:jc w:val="left"/>
        <w:rPr>
          <w:rFonts w:hint="eastAsia"/>
        </w:rPr>
      </w:pPr>
    </w:p>
    <w:p w14:paraId="11DAB71F">
      <w:pPr>
        <w:pStyle w:val="4"/>
        <w:rPr>
          <w:rFonts w:ascii="宋体"/>
          <w:b/>
          <w:sz w:val="32"/>
        </w:rPr>
      </w:pPr>
    </w:p>
    <w:p w14:paraId="49F16CD5">
      <w:pPr>
        <w:pStyle w:val="4"/>
        <w:spacing w:before="3"/>
        <w:rPr>
          <w:rFonts w:ascii="宋体"/>
          <w:b/>
          <w:sz w:val="46"/>
        </w:rPr>
      </w:pPr>
    </w:p>
    <w:p w14:paraId="48044D72">
      <w:pPr>
        <w:ind w:left="2343"/>
        <w:rPr>
          <w:rFonts w:ascii="宋体" w:eastAsia="宋体"/>
          <w:sz w:val="28"/>
        </w:rPr>
      </w:pPr>
      <w:r>
        <w:rPr>
          <w:rFonts w:ascii="宋体" w:eastAsia="宋体"/>
          <w:spacing w:val="-3"/>
          <w:sz w:val="28"/>
        </w:rPr>
        <w:t>适用于：大专高职组、大学本科组</w:t>
      </w:r>
    </w:p>
    <w:p w14:paraId="584F8926">
      <w:pPr>
        <w:pStyle w:val="4"/>
        <w:rPr>
          <w:rFonts w:ascii="宋体"/>
          <w:sz w:val="28"/>
        </w:rPr>
      </w:pPr>
    </w:p>
    <w:p w14:paraId="4A10F976">
      <w:pPr>
        <w:pStyle w:val="4"/>
        <w:rPr>
          <w:rFonts w:ascii="宋体"/>
          <w:sz w:val="28"/>
        </w:rPr>
      </w:pPr>
    </w:p>
    <w:p w14:paraId="5EEB11FC">
      <w:pPr>
        <w:pStyle w:val="4"/>
        <w:rPr>
          <w:rFonts w:ascii="宋体"/>
          <w:sz w:val="28"/>
        </w:rPr>
      </w:pPr>
    </w:p>
    <w:p w14:paraId="213D15E9">
      <w:pPr>
        <w:pStyle w:val="4"/>
        <w:rPr>
          <w:rFonts w:ascii="宋体"/>
          <w:sz w:val="28"/>
        </w:rPr>
      </w:pPr>
    </w:p>
    <w:p w14:paraId="286ECA63">
      <w:pPr>
        <w:pStyle w:val="4"/>
        <w:rPr>
          <w:rFonts w:ascii="宋体"/>
          <w:sz w:val="28"/>
        </w:rPr>
      </w:pPr>
    </w:p>
    <w:p w14:paraId="0C8F39C4">
      <w:pPr>
        <w:pStyle w:val="4"/>
        <w:rPr>
          <w:rFonts w:ascii="宋体"/>
          <w:sz w:val="28"/>
        </w:rPr>
      </w:pPr>
    </w:p>
    <w:p w14:paraId="1F84949C">
      <w:pPr>
        <w:pStyle w:val="4"/>
        <w:rPr>
          <w:rFonts w:ascii="宋体"/>
          <w:sz w:val="28"/>
        </w:rPr>
      </w:pPr>
    </w:p>
    <w:p w14:paraId="4820B327">
      <w:pPr>
        <w:pStyle w:val="4"/>
        <w:rPr>
          <w:rFonts w:ascii="宋体"/>
          <w:sz w:val="28"/>
        </w:rPr>
      </w:pPr>
    </w:p>
    <w:p w14:paraId="1CE49554">
      <w:pPr>
        <w:pStyle w:val="4"/>
        <w:rPr>
          <w:rFonts w:ascii="宋体"/>
          <w:sz w:val="28"/>
        </w:rPr>
      </w:pPr>
    </w:p>
    <w:p w14:paraId="340F8BC6">
      <w:pPr>
        <w:pStyle w:val="4"/>
        <w:rPr>
          <w:rFonts w:ascii="宋体"/>
          <w:sz w:val="28"/>
        </w:rPr>
      </w:pPr>
    </w:p>
    <w:p w14:paraId="2659B882">
      <w:pPr>
        <w:pStyle w:val="4"/>
        <w:rPr>
          <w:rFonts w:ascii="宋体"/>
          <w:sz w:val="28"/>
        </w:rPr>
      </w:pPr>
    </w:p>
    <w:p w14:paraId="57D08E36">
      <w:pPr>
        <w:pStyle w:val="4"/>
        <w:rPr>
          <w:rFonts w:ascii="宋体"/>
          <w:sz w:val="28"/>
        </w:rPr>
      </w:pPr>
    </w:p>
    <w:p w14:paraId="0E0514EB">
      <w:pPr>
        <w:pStyle w:val="4"/>
        <w:rPr>
          <w:rFonts w:ascii="宋体"/>
          <w:sz w:val="28"/>
        </w:rPr>
      </w:pPr>
    </w:p>
    <w:p w14:paraId="0D3E216B">
      <w:pPr>
        <w:pStyle w:val="4"/>
        <w:rPr>
          <w:rFonts w:ascii="宋体"/>
          <w:sz w:val="28"/>
        </w:rPr>
      </w:pPr>
    </w:p>
    <w:p w14:paraId="067FA3D0">
      <w:pPr>
        <w:pStyle w:val="4"/>
        <w:rPr>
          <w:rFonts w:ascii="宋体"/>
          <w:sz w:val="28"/>
        </w:rPr>
      </w:pPr>
    </w:p>
    <w:p w14:paraId="1267277B">
      <w:pPr>
        <w:pStyle w:val="4"/>
        <w:rPr>
          <w:rFonts w:ascii="宋体"/>
          <w:sz w:val="28"/>
        </w:rPr>
      </w:pPr>
    </w:p>
    <w:p w14:paraId="200C2D9C">
      <w:pPr>
        <w:pStyle w:val="4"/>
        <w:rPr>
          <w:rFonts w:ascii="宋体"/>
          <w:sz w:val="28"/>
        </w:rPr>
      </w:pPr>
    </w:p>
    <w:p w14:paraId="09412E8A">
      <w:pPr>
        <w:pStyle w:val="4"/>
        <w:spacing w:before="9"/>
        <w:rPr>
          <w:rFonts w:ascii="宋体"/>
          <w:sz w:val="30"/>
        </w:rPr>
      </w:pPr>
    </w:p>
    <w:p w14:paraId="75E2B966">
      <w:pPr>
        <w:ind w:left="2264"/>
        <w:rPr>
          <w:rFonts w:ascii="宋体" w:eastAsia="宋体"/>
          <w:b/>
          <w:sz w:val="30"/>
        </w:rPr>
      </w:pPr>
      <w:r>
        <w:rPr>
          <w:rFonts w:hint="eastAsia" w:ascii="宋体" w:eastAsia="宋体"/>
          <w:b/>
          <w:w w:val="95"/>
          <w:sz w:val="30"/>
        </w:rPr>
        <w:t>中国教育机器人大赛技术委员</w:t>
      </w:r>
      <w:r>
        <w:rPr>
          <w:rFonts w:hint="eastAsia" w:ascii="宋体" w:eastAsia="宋体"/>
          <w:b/>
          <w:spacing w:val="-10"/>
          <w:w w:val="95"/>
          <w:sz w:val="30"/>
        </w:rPr>
        <w:t>会</w:t>
      </w:r>
    </w:p>
    <w:p w14:paraId="21288E99">
      <w:pPr>
        <w:spacing w:before="240"/>
        <w:ind w:left="1376" w:right="1497"/>
        <w:jc w:val="center"/>
        <w:rPr>
          <w:rFonts w:ascii="宋体" w:eastAsia="宋体"/>
          <w:b/>
          <w:sz w:val="30"/>
        </w:rPr>
      </w:pPr>
      <w:r>
        <w:rPr>
          <w:rFonts w:ascii="Times New Roman" w:eastAsia="Times New Roman"/>
          <w:b/>
          <w:sz w:val="30"/>
        </w:rPr>
        <w:t>202</w:t>
      </w:r>
      <w:r>
        <w:rPr>
          <w:rFonts w:hint="eastAsia" w:ascii="Times New Roman" w:eastAsia="宋体"/>
          <w:b/>
          <w:sz w:val="30"/>
          <w:lang w:val="en-US" w:eastAsia="zh-CN"/>
        </w:rPr>
        <w:t>5</w:t>
      </w:r>
      <w:r>
        <w:rPr>
          <w:rFonts w:ascii="Times New Roman" w:eastAsia="Times New Roman"/>
          <w:b/>
          <w:spacing w:val="-2"/>
          <w:sz w:val="30"/>
        </w:rPr>
        <w:t xml:space="preserve"> </w:t>
      </w:r>
      <w:r>
        <w:rPr>
          <w:rFonts w:hint="eastAsia" w:ascii="宋体" w:eastAsia="宋体"/>
          <w:b/>
          <w:spacing w:val="-39"/>
          <w:sz w:val="30"/>
        </w:rPr>
        <w:t xml:space="preserve">年 </w:t>
      </w:r>
      <w:r>
        <w:rPr>
          <w:rFonts w:hint="eastAsia" w:ascii="宋体" w:eastAsia="宋体"/>
          <w:b/>
          <w:spacing w:val="-39"/>
          <w:sz w:val="30"/>
          <w:lang w:val="en-US" w:eastAsia="zh-CN"/>
        </w:rPr>
        <w:t>9</w:t>
      </w:r>
      <w:bookmarkStart w:id="0" w:name="_GoBack"/>
      <w:bookmarkEnd w:id="0"/>
      <w:r>
        <w:rPr>
          <w:rFonts w:ascii="Times New Roman" w:eastAsia="Times New Roman"/>
          <w:b/>
          <w:spacing w:val="-1"/>
          <w:sz w:val="30"/>
        </w:rPr>
        <w:t xml:space="preserve"> </w:t>
      </w:r>
      <w:r>
        <w:rPr>
          <w:rFonts w:hint="eastAsia" w:ascii="宋体" w:eastAsia="宋体"/>
          <w:b/>
          <w:spacing w:val="-10"/>
          <w:sz w:val="30"/>
        </w:rPr>
        <w:t>月</w:t>
      </w:r>
    </w:p>
    <w:p w14:paraId="55976E64">
      <w:pPr>
        <w:jc w:val="center"/>
        <w:rPr>
          <w:rFonts w:ascii="宋体" w:eastAsia="宋体"/>
          <w:sz w:val="30"/>
        </w:rPr>
        <w:sectPr>
          <w:footerReference r:id="rId3" w:type="default"/>
          <w:type w:val="continuous"/>
          <w:pgSz w:w="11910" w:h="16840"/>
          <w:pgMar w:top="1580" w:right="1460" w:bottom="1380" w:left="1580" w:header="0" w:footer="1200" w:gutter="0"/>
          <w:pgNumType w:start="1"/>
          <w:cols w:space="720" w:num="1"/>
        </w:sectPr>
      </w:pPr>
    </w:p>
    <w:p w14:paraId="5A26B68A">
      <w:pPr>
        <w:pStyle w:val="2"/>
        <w:spacing w:before="50"/>
        <w:jc w:val="both"/>
      </w:pPr>
      <w:r>
        <w:t>一</w:t>
      </w:r>
      <w:r>
        <w:rPr>
          <w:rFonts w:ascii="Times New Roman" w:eastAsia="Times New Roman"/>
          <w:spacing w:val="155"/>
        </w:rPr>
        <w:t xml:space="preserve">. </w:t>
      </w:r>
      <w:r>
        <w:t>比赛简</w:t>
      </w:r>
      <w:r>
        <w:rPr>
          <w:spacing w:val="-10"/>
        </w:rPr>
        <w:t>介</w:t>
      </w:r>
    </w:p>
    <w:p w14:paraId="75442711">
      <w:pPr>
        <w:pStyle w:val="4"/>
        <w:spacing w:before="4"/>
        <w:rPr>
          <w:rFonts w:ascii="宋体"/>
          <w:b/>
          <w:sz w:val="30"/>
        </w:rPr>
      </w:pPr>
    </w:p>
    <w:p w14:paraId="49FACB75">
      <w:pPr>
        <w:pStyle w:val="11"/>
        <w:numPr>
          <w:ilvl w:val="1"/>
          <w:numId w:val="1"/>
        </w:numPr>
        <w:tabs>
          <w:tab w:val="left" w:pos="787"/>
        </w:tabs>
        <w:rPr>
          <w:sz w:val="21"/>
        </w:rPr>
      </w:pPr>
      <w:r>
        <w:rPr>
          <w:spacing w:val="-3"/>
          <w:w w:val="95"/>
          <w:sz w:val="21"/>
        </w:rPr>
        <w:t>比赛目的</w:t>
      </w:r>
    </w:p>
    <w:p w14:paraId="1C4EC8B2">
      <w:pPr>
        <w:pStyle w:val="4"/>
        <w:spacing w:before="5"/>
        <w:rPr>
          <w:sz w:val="23"/>
        </w:rPr>
      </w:pPr>
    </w:p>
    <w:p w14:paraId="62D04661">
      <w:pPr>
        <w:pStyle w:val="4"/>
        <w:spacing w:line="278" w:lineRule="auto"/>
        <w:ind w:left="220" w:right="246" w:firstLine="420"/>
      </w:pPr>
      <w:r>
        <w:rPr>
          <w:spacing w:val="-1"/>
          <w:w w:val="99"/>
        </w:rPr>
        <w:t>本项比赛的目的是训练学生使用舵机控制的搬运码垛机器人完成复杂的搬运码垛任务，</w:t>
      </w:r>
      <w:r>
        <w:rPr>
          <w:spacing w:val="1"/>
          <w:w w:val="99"/>
        </w:rPr>
        <w:t>理解和掌握移动机械手的软件和硬件集成调试方法，了解传感器的性能参数、传感器安装</w:t>
      </w:r>
      <w:r>
        <w:rPr>
          <w:spacing w:val="-1"/>
          <w:w w:val="99"/>
        </w:rPr>
        <w:t>方式、运动学算法对机器人运动性能的影响，并探究如何使用软件优化移动机械手的控制，提升搬运码垛机器人的控制性能。同时锻炼学生的耐心和毅力。</w:t>
      </w:r>
    </w:p>
    <w:p w14:paraId="1D8F90BA">
      <w:pPr>
        <w:pStyle w:val="4"/>
        <w:spacing w:before="5"/>
        <w:rPr>
          <w:sz w:val="20"/>
        </w:rPr>
      </w:pPr>
    </w:p>
    <w:p w14:paraId="1DD4BBED">
      <w:pPr>
        <w:pStyle w:val="11"/>
        <w:numPr>
          <w:ilvl w:val="1"/>
          <w:numId w:val="1"/>
        </w:numPr>
        <w:tabs>
          <w:tab w:val="left" w:pos="787"/>
        </w:tabs>
        <w:rPr>
          <w:sz w:val="21"/>
        </w:rPr>
      </w:pPr>
      <w:r>
        <w:rPr>
          <w:spacing w:val="-3"/>
          <w:w w:val="95"/>
          <w:sz w:val="21"/>
        </w:rPr>
        <w:t>比赛任务</w:t>
      </w:r>
    </w:p>
    <w:p w14:paraId="75E163F7">
      <w:pPr>
        <w:pStyle w:val="4"/>
        <w:spacing w:before="8"/>
        <w:rPr>
          <w:sz w:val="23"/>
        </w:rPr>
      </w:pPr>
    </w:p>
    <w:p w14:paraId="35E758D6">
      <w:pPr>
        <w:pStyle w:val="4"/>
        <w:spacing w:line="278" w:lineRule="auto"/>
        <w:ind w:left="220" w:right="339" w:firstLine="420"/>
        <w:jc w:val="both"/>
      </w:pPr>
      <w:r>
        <w:rPr>
          <w:spacing w:val="5"/>
          <w:w w:val="99"/>
        </w:rPr>
        <w:t>设计一个基于</w:t>
      </w:r>
      <w:r>
        <w:rPr>
          <w:spacing w:val="10"/>
        </w:rPr>
        <w:t xml:space="preserve"> </w:t>
      </w:r>
      <w:r>
        <w:rPr>
          <w:spacing w:val="1"/>
          <w:w w:val="99"/>
        </w:rPr>
        <w:t>Ope</w:t>
      </w:r>
      <w:r>
        <w:rPr>
          <w:spacing w:val="-2"/>
          <w:w w:val="99"/>
        </w:rPr>
        <w:t>n</w:t>
      </w:r>
      <w:r>
        <w:rPr>
          <w:spacing w:val="1"/>
          <w:w w:val="99"/>
        </w:rPr>
        <w:t>dui</w:t>
      </w:r>
      <w:r>
        <w:rPr>
          <w:spacing w:val="-2"/>
          <w:w w:val="99"/>
        </w:rPr>
        <w:t>n</w:t>
      </w:r>
      <w:r>
        <w:rPr>
          <w:spacing w:val="1"/>
          <w:w w:val="99"/>
        </w:rPr>
        <w:t>o(</w:t>
      </w:r>
      <w:r>
        <w:rPr>
          <w:w w:val="99"/>
        </w:rPr>
        <w:t>8</w:t>
      </w:r>
      <w:r>
        <w:rPr>
          <w:spacing w:val="6"/>
        </w:rPr>
        <w:t xml:space="preserve"> </w:t>
      </w:r>
      <w:r>
        <w:rPr>
          <w:spacing w:val="7"/>
          <w:w w:val="99"/>
        </w:rPr>
        <w:t>位单片机）</w:t>
      </w:r>
      <w:r>
        <w:rPr>
          <w:w w:val="99"/>
        </w:rPr>
        <w:t>或</w:t>
      </w:r>
      <w:r>
        <w:rPr>
          <w:spacing w:val="-48"/>
        </w:rPr>
        <w:t xml:space="preserve"> </w:t>
      </w:r>
      <w:r>
        <w:rPr>
          <w:spacing w:val="1"/>
          <w:w w:val="99"/>
        </w:rPr>
        <w:t>STM</w:t>
      </w:r>
      <w:r>
        <w:rPr>
          <w:spacing w:val="-2"/>
          <w:w w:val="99"/>
        </w:rPr>
        <w:t>3</w:t>
      </w:r>
      <w:r>
        <w:rPr>
          <w:spacing w:val="5"/>
          <w:w w:val="99"/>
        </w:rPr>
        <w:t>2</w:t>
      </w:r>
      <w:r>
        <w:rPr>
          <w:spacing w:val="7"/>
          <w:w w:val="99"/>
        </w:rPr>
        <w:t>（</w:t>
      </w:r>
      <w:r>
        <w:rPr>
          <w:spacing w:val="1"/>
          <w:w w:val="99"/>
        </w:rPr>
        <w:t>3</w:t>
      </w:r>
      <w:r>
        <w:rPr>
          <w:w w:val="99"/>
        </w:rPr>
        <w:t>2</w:t>
      </w:r>
      <w:r>
        <w:rPr>
          <w:spacing w:val="6"/>
        </w:rPr>
        <w:t xml:space="preserve"> </w:t>
      </w:r>
      <w:r>
        <w:rPr>
          <w:spacing w:val="7"/>
          <w:w w:val="99"/>
        </w:rPr>
        <w:t>位单片机）</w:t>
      </w:r>
      <w:r>
        <w:rPr>
          <w:spacing w:val="3"/>
          <w:w w:val="99"/>
        </w:rPr>
        <w:t>机器人控制器的小</w:t>
      </w:r>
      <w:r>
        <w:rPr>
          <w:spacing w:val="1"/>
          <w:w w:val="99"/>
        </w:rPr>
        <w:t>型移动码垛机器人，在比赛场地上，将不同颜色、形状或者材质的物体分类搬运码垛到不同的对应位置。比赛的成绩根据机器人将物体放置的位置精度和完成时间来决定。各个参</w:t>
      </w:r>
      <w:r>
        <w:rPr>
          <w:spacing w:val="-1"/>
          <w:w w:val="99"/>
        </w:rPr>
        <w:t>赛队采用统一的任务进行比赛，具体任务确定方式如下：</w:t>
      </w:r>
    </w:p>
    <w:p w14:paraId="483231E6">
      <w:pPr>
        <w:pStyle w:val="4"/>
        <w:spacing w:line="269" w:lineRule="exact"/>
        <w:ind w:left="640"/>
        <w:jc w:val="both"/>
      </w:pPr>
      <w:r>
        <w:t>首先由裁判从装</w:t>
      </w:r>
      <w:r>
        <w:rPr>
          <w:spacing w:val="8"/>
        </w:rPr>
        <w:t xml:space="preserve">有 </w:t>
      </w:r>
      <w:r>
        <w:t>5</w:t>
      </w:r>
      <w:r>
        <w:rPr>
          <w:spacing w:val="7"/>
        </w:rPr>
        <w:t xml:space="preserve"> 个</w:t>
      </w:r>
      <w:r>
        <w:t>颜色块的箱子中（黄、白、红、黑、蓝）中随机选</w:t>
      </w:r>
      <w:r>
        <w:rPr>
          <w:spacing w:val="7"/>
        </w:rPr>
        <w:t xml:space="preserve">取 </w:t>
      </w:r>
      <w:r>
        <w:t>3</w:t>
      </w:r>
      <w:r>
        <w:rPr>
          <w:spacing w:val="1"/>
        </w:rPr>
        <w:t xml:space="preserve"> 种颜</w:t>
      </w:r>
    </w:p>
    <w:p w14:paraId="16976ACF">
      <w:pPr>
        <w:pStyle w:val="4"/>
        <w:spacing w:before="43"/>
        <w:ind w:left="220"/>
        <w:jc w:val="both"/>
      </w:pPr>
      <w:r>
        <w:t>色块，然后，每个颜色块</w:t>
      </w:r>
      <w:r>
        <w:rPr>
          <w:spacing w:val="8"/>
        </w:rPr>
        <w:t xml:space="preserve">个拿出 </w:t>
      </w:r>
      <w:r>
        <w:t>3</w:t>
      </w:r>
      <w:r>
        <w:rPr>
          <w:spacing w:val="16"/>
        </w:rPr>
        <w:t xml:space="preserve"> 个共 </w:t>
      </w:r>
      <w:r>
        <w:t>9</w:t>
      </w:r>
      <w:r>
        <w:rPr>
          <w:spacing w:val="-13"/>
        </w:rPr>
        <w:t xml:space="preserve"> 个放</w:t>
      </w:r>
      <w:r>
        <w:t>进另一个抽签的箱子内，摇晃均匀</w:t>
      </w:r>
      <w:r>
        <w:rPr>
          <w:spacing w:val="-4"/>
        </w:rPr>
        <w:t>后依次</w:t>
      </w:r>
    </w:p>
    <w:p w14:paraId="4E273365">
      <w:pPr>
        <w:pStyle w:val="4"/>
        <w:spacing w:before="43" w:line="278" w:lineRule="auto"/>
        <w:ind w:left="220" w:right="339"/>
        <w:jc w:val="both"/>
      </w:pPr>
      <w:r>
        <w:t>从箱子内抽取色块，记录好从第 1 到第 9 个色块颜色的顺序。根据颜色顺序依次堆落到地图</w:t>
      </w:r>
      <w:r>
        <w:rPr>
          <w:spacing w:val="-8"/>
        </w:rPr>
        <w:t xml:space="preserve">的 </w:t>
      </w:r>
      <w:r>
        <w:t>A、C、E 位置，B、D 位置不放置物料，每个摆放位置堆放 3</w:t>
      </w:r>
      <w:r>
        <w:rPr>
          <w:spacing w:val="-14"/>
        </w:rPr>
        <w:t xml:space="preserve"> 个</w:t>
      </w:r>
      <w:r>
        <w:t>色块，如：A、C、 E 依次为“红黄蓝，蓝红黄，黄蓝红”。</w:t>
      </w:r>
    </w:p>
    <w:p w14:paraId="38CD748B">
      <w:pPr>
        <w:pStyle w:val="4"/>
        <w:spacing w:line="269" w:lineRule="exact"/>
        <w:ind w:left="640"/>
        <w:jc w:val="both"/>
      </w:pPr>
      <w:r>
        <w:rPr>
          <w:w w:val="95"/>
        </w:rPr>
        <w:t>搬运码垛任务确定后，参赛队员</w:t>
      </w:r>
      <w:r>
        <w:rPr>
          <w:b/>
          <w:color w:val="0000FF"/>
          <w:w w:val="95"/>
        </w:rPr>
        <w:t>用</w:t>
      </w:r>
      <w:r>
        <w:rPr>
          <w:b/>
          <w:color w:val="0000FF"/>
          <w:spacing w:val="61"/>
          <w:w w:val="150"/>
        </w:rPr>
        <w:t xml:space="preserve"> </w:t>
      </w:r>
      <w:r>
        <w:rPr>
          <w:b/>
          <w:color w:val="0000FF"/>
          <w:w w:val="95"/>
        </w:rPr>
        <w:t>90</w:t>
      </w:r>
      <w:r>
        <w:rPr>
          <w:b/>
          <w:color w:val="0000FF"/>
          <w:spacing w:val="57"/>
          <w:w w:val="150"/>
        </w:rPr>
        <w:t xml:space="preserve"> </w:t>
      </w:r>
      <w:r>
        <w:rPr>
          <w:b/>
          <w:color w:val="0000FF"/>
          <w:w w:val="95"/>
        </w:rPr>
        <w:t>分钟</w:t>
      </w:r>
      <w:r>
        <w:rPr>
          <w:w w:val="95"/>
        </w:rPr>
        <w:t>的时间修改机器人控制程序</w:t>
      </w:r>
      <w:r>
        <w:rPr>
          <w:spacing w:val="-2"/>
          <w:w w:val="95"/>
        </w:rPr>
        <w:t>，调试好机器人</w:t>
      </w:r>
    </w:p>
    <w:p w14:paraId="2EFD5D72">
      <w:pPr>
        <w:pStyle w:val="4"/>
        <w:spacing w:before="43"/>
        <w:ind w:left="220"/>
        <w:jc w:val="both"/>
      </w:pPr>
      <w:r>
        <w:rPr>
          <w:spacing w:val="-3"/>
        </w:rPr>
        <w:t xml:space="preserve">动作，将 </w:t>
      </w:r>
      <w:r>
        <w:t>9</w:t>
      </w:r>
      <w:r>
        <w:rPr>
          <w:spacing w:val="-5"/>
        </w:rPr>
        <w:t xml:space="preserve"> 个色块快速准确地搬运到对应的 </w:t>
      </w:r>
      <w:r>
        <w:t>3</w:t>
      </w:r>
      <w:r>
        <w:rPr>
          <w:spacing w:val="-5"/>
        </w:rPr>
        <w:t xml:space="preserve"> 个颜色中心区域内，最后回到出发区。</w:t>
      </w:r>
    </w:p>
    <w:p w14:paraId="668B7FCA">
      <w:pPr>
        <w:spacing w:before="42" w:line="278" w:lineRule="auto"/>
        <w:ind w:left="220" w:right="339" w:firstLine="420"/>
        <w:jc w:val="both"/>
        <w:rPr>
          <w:sz w:val="21"/>
        </w:rPr>
      </w:pPr>
      <w:r>
        <w:rPr>
          <w:color w:val="0000FF"/>
          <w:spacing w:val="2"/>
          <w:w w:val="99"/>
          <w:sz w:val="21"/>
        </w:rPr>
        <w:t>每支参赛队伍以团体的方式参加比赛，</w:t>
      </w:r>
      <w:r>
        <w:rPr>
          <w:b/>
          <w:color w:val="0000FF"/>
          <w:spacing w:val="4"/>
          <w:w w:val="99"/>
          <w:sz w:val="21"/>
        </w:rPr>
        <w:t>每队由两名参赛选手和两台机器人</w:t>
      </w:r>
      <w:r>
        <w:rPr>
          <w:color w:val="0000FF"/>
          <w:spacing w:val="2"/>
          <w:w w:val="99"/>
          <w:sz w:val="21"/>
        </w:rPr>
        <w:t>完成比赛项</w:t>
      </w:r>
      <w:r>
        <w:rPr>
          <w:color w:val="0000FF"/>
          <w:spacing w:val="-1"/>
          <w:w w:val="99"/>
          <w:sz w:val="21"/>
        </w:rPr>
        <w:t>目。每支参赛队伍的比赛时间为</w:t>
      </w:r>
      <w:r>
        <w:rPr>
          <w:color w:val="0000FF"/>
          <w:spacing w:val="2"/>
          <w:sz w:val="21"/>
        </w:rPr>
        <w:t xml:space="preserve"> </w:t>
      </w:r>
      <w:r>
        <w:rPr>
          <w:color w:val="0000FF"/>
          <w:spacing w:val="1"/>
          <w:w w:val="99"/>
          <w:sz w:val="21"/>
        </w:rPr>
        <w:t>1</w:t>
      </w:r>
      <w:r>
        <w:rPr>
          <w:color w:val="0000FF"/>
          <w:w w:val="99"/>
          <w:sz w:val="21"/>
        </w:rPr>
        <w:t>0</w:t>
      </w:r>
      <w:r>
        <w:rPr>
          <w:color w:val="0000FF"/>
          <w:spacing w:val="-1"/>
          <w:sz w:val="21"/>
        </w:rPr>
        <w:t xml:space="preserve"> </w:t>
      </w:r>
      <w:r>
        <w:rPr>
          <w:color w:val="0000FF"/>
          <w:spacing w:val="-1"/>
          <w:w w:val="99"/>
          <w:sz w:val="21"/>
        </w:rPr>
        <w:t>分钟，超过时间直接结束比赛。</w:t>
      </w:r>
    </w:p>
    <w:p w14:paraId="4C893A7D">
      <w:pPr>
        <w:pStyle w:val="11"/>
        <w:numPr>
          <w:ilvl w:val="1"/>
          <w:numId w:val="1"/>
        </w:numPr>
        <w:tabs>
          <w:tab w:val="left" w:pos="787"/>
        </w:tabs>
        <w:spacing w:before="14" w:line="572" w:lineRule="exact"/>
        <w:ind w:left="640" w:right="5559" w:hanging="420"/>
        <w:jc w:val="both"/>
        <w:rPr>
          <w:sz w:val="21"/>
        </w:rPr>
      </w:pPr>
      <w:r>
        <w:rPr>
          <w:spacing w:val="-2"/>
          <w:sz w:val="21"/>
        </w:rPr>
        <w:t>赛制、排名规则和奖项设置</w:t>
      </w:r>
      <w:r>
        <w:rPr>
          <w:color w:val="0611F1"/>
          <w:spacing w:val="-2"/>
          <w:sz w:val="21"/>
        </w:rPr>
        <w:t>比赛排名：</w:t>
      </w:r>
    </w:p>
    <w:p w14:paraId="6ACC8BC5">
      <w:pPr>
        <w:pStyle w:val="4"/>
        <w:spacing w:line="256" w:lineRule="exact"/>
        <w:ind w:left="640"/>
      </w:pPr>
      <w:r>
        <w:rPr>
          <w:color w:val="0611F1"/>
          <w:w w:val="95"/>
        </w:rPr>
        <w:t>1、先以搬</w:t>
      </w:r>
      <w:r>
        <w:rPr>
          <w:color w:val="0611F1"/>
          <w:spacing w:val="-1"/>
          <w:w w:val="95"/>
        </w:rPr>
        <w:t>运码垛比赛总成绩计算名次，总成绩高者排名靠前。</w:t>
      </w:r>
    </w:p>
    <w:p w14:paraId="0A778A32">
      <w:pPr>
        <w:pStyle w:val="4"/>
        <w:spacing w:before="43"/>
        <w:ind w:left="640"/>
      </w:pPr>
      <w:r>
        <w:rPr>
          <w:color w:val="0611F1"/>
          <w:w w:val="95"/>
        </w:rPr>
        <w:t>2</w:t>
      </w:r>
      <w:r>
        <w:rPr>
          <w:color w:val="0611F1"/>
          <w:spacing w:val="-1"/>
          <w:w w:val="95"/>
        </w:rPr>
        <w:t>、若总成绩一样，则以完成任务时间短的参赛队名次靠前。</w:t>
      </w:r>
    </w:p>
    <w:p w14:paraId="1D891DBE">
      <w:pPr>
        <w:pStyle w:val="4"/>
        <w:spacing w:before="43" w:line="278" w:lineRule="auto"/>
        <w:ind w:left="220" w:right="246" w:firstLine="420"/>
      </w:pPr>
      <w:r>
        <w:rPr>
          <w:spacing w:val="-1"/>
          <w:w w:val="99"/>
        </w:rPr>
        <w:t>团队赛按照参加总决赛队伍数量的</w:t>
      </w:r>
      <w:r>
        <w:rPr>
          <w:spacing w:val="-53"/>
        </w:rPr>
        <w:t xml:space="preserve"> </w:t>
      </w:r>
      <w:r>
        <w:rPr>
          <w:spacing w:val="1"/>
          <w:w w:val="99"/>
        </w:rPr>
        <w:t>40</w:t>
      </w:r>
      <w:r>
        <w:rPr>
          <w:spacing w:val="-1"/>
          <w:w w:val="99"/>
        </w:rPr>
        <w:t>%来评定获奖队伍：排名前</w:t>
      </w:r>
      <w:r>
        <w:rPr>
          <w:spacing w:val="-50"/>
        </w:rPr>
        <w:t xml:space="preserve"> </w:t>
      </w:r>
      <w:r>
        <w:rPr>
          <w:spacing w:val="1"/>
          <w:w w:val="99"/>
        </w:rPr>
        <w:t>5</w:t>
      </w:r>
      <w:r>
        <w:rPr>
          <w:spacing w:val="-1"/>
          <w:w w:val="99"/>
        </w:rPr>
        <w:t>%的队伍获得特等奖，</w:t>
      </w:r>
      <w:r>
        <w:rPr>
          <w:spacing w:val="2"/>
          <w:w w:val="99"/>
        </w:rPr>
        <w:t>排名前</w:t>
      </w:r>
      <w:r>
        <w:rPr>
          <w:spacing w:val="-50"/>
        </w:rPr>
        <w:t xml:space="preserve"> </w:t>
      </w:r>
      <w:r>
        <w:rPr>
          <w:spacing w:val="1"/>
          <w:w w:val="99"/>
        </w:rPr>
        <w:t>5~</w:t>
      </w:r>
      <w:r>
        <w:rPr>
          <w:spacing w:val="-2"/>
          <w:w w:val="99"/>
        </w:rPr>
        <w:t>1</w:t>
      </w:r>
      <w:r>
        <w:rPr>
          <w:spacing w:val="1"/>
          <w:w w:val="99"/>
        </w:rPr>
        <w:t>5%的队伍获得一等奖，排名前</w:t>
      </w:r>
      <w:r>
        <w:rPr>
          <w:spacing w:val="-50"/>
        </w:rPr>
        <w:t xml:space="preserve"> </w:t>
      </w:r>
      <w:r>
        <w:rPr>
          <w:spacing w:val="1"/>
          <w:w w:val="99"/>
        </w:rPr>
        <w:t>15~</w:t>
      </w:r>
      <w:r>
        <w:rPr>
          <w:spacing w:val="-2"/>
          <w:w w:val="99"/>
        </w:rPr>
        <w:t>3</w:t>
      </w:r>
      <w:r>
        <w:rPr>
          <w:spacing w:val="1"/>
          <w:w w:val="99"/>
        </w:rPr>
        <w:t>0%的队伍获得二等奖，排名前</w:t>
      </w:r>
      <w:r>
        <w:rPr>
          <w:spacing w:val="-50"/>
        </w:rPr>
        <w:t xml:space="preserve"> </w:t>
      </w:r>
      <w:r>
        <w:rPr>
          <w:spacing w:val="1"/>
          <w:w w:val="99"/>
        </w:rPr>
        <w:t>30~</w:t>
      </w:r>
      <w:r>
        <w:rPr>
          <w:spacing w:val="-2"/>
          <w:w w:val="99"/>
        </w:rPr>
        <w:t>4</w:t>
      </w:r>
      <w:r>
        <w:rPr>
          <w:spacing w:val="1"/>
          <w:w w:val="99"/>
        </w:rPr>
        <w:t>0%</w:t>
      </w:r>
      <w:r>
        <w:rPr>
          <w:spacing w:val="2"/>
          <w:w w:val="99"/>
        </w:rPr>
        <w:t>队伍获</w:t>
      </w:r>
      <w:r>
        <w:rPr>
          <w:spacing w:val="-1"/>
          <w:w w:val="99"/>
        </w:rPr>
        <w:t>得三等奖。获奖数量按照比例的四舍五入确定。</w:t>
      </w:r>
    </w:p>
    <w:p w14:paraId="250ACB79">
      <w:pPr>
        <w:pStyle w:val="4"/>
        <w:spacing w:line="278" w:lineRule="auto"/>
        <w:ind w:left="220" w:right="339" w:firstLine="420"/>
      </w:pPr>
      <w:r>
        <w:t>大学本科和大专高职组分别比赛和评奖</w:t>
      </w:r>
      <w:r>
        <w:rPr>
          <w:spacing w:val="-2"/>
        </w:rPr>
        <w:t xml:space="preserve">；控制器按 </w:t>
      </w:r>
      <w:r>
        <w:t>8</w:t>
      </w:r>
      <w:r>
        <w:rPr>
          <w:spacing w:val="-3"/>
        </w:rPr>
        <w:t xml:space="preserve"> 位单片机和 </w:t>
      </w:r>
      <w:r>
        <w:t>32</w:t>
      </w:r>
      <w:r>
        <w:rPr>
          <w:spacing w:val="-3"/>
        </w:rPr>
        <w:t xml:space="preserve"> 位单片机</w:t>
      </w:r>
      <w:r>
        <w:t>分别比</w:t>
      </w:r>
      <w:r>
        <w:rPr>
          <w:spacing w:val="-2"/>
        </w:rPr>
        <w:t>赛和评奖。</w:t>
      </w:r>
    </w:p>
    <w:p w14:paraId="519B8228">
      <w:pPr>
        <w:spacing w:line="278" w:lineRule="auto"/>
        <w:sectPr>
          <w:pgSz w:w="11910" w:h="16840"/>
          <w:pgMar w:top="1480" w:right="1460" w:bottom="1380" w:left="1580" w:header="0" w:footer="1200" w:gutter="0"/>
          <w:cols w:space="720" w:num="1"/>
        </w:sectPr>
      </w:pPr>
    </w:p>
    <w:p w14:paraId="694D33FE">
      <w:pPr>
        <w:pStyle w:val="3"/>
        <w:spacing w:before="45"/>
      </w:pPr>
      <w:r>
        <w:rPr>
          <w:w w:val="95"/>
        </w:rPr>
        <w:t>二</w:t>
      </w:r>
      <w:r>
        <w:rPr>
          <w:rFonts w:ascii="Times New Roman" w:eastAsia="Times New Roman"/>
          <w:w w:val="95"/>
        </w:rPr>
        <w:t>.</w:t>
      </w:r>
      <w:r>
        <w:rPr>
          <w:rFonts w:ascii="Times New Roman" w:eastAsia="Times New Roman"/>
          <w:spacing w:val="27"/>
        </w:rPr>
        <w:t xml:space="preserve"> </w:t>
      </w:r>
      <w:r>
        <w:rPr>
          <w:w w:val="95"/>
        </w:rPr>
        <w:t>比赛规</w:t>
      </w:r>
      <w:r>
        <w:rPr>
          <w:spacing w:val="-10"/>
          <w:w w:val="95"/>
        </w:rPr>
        <w:t>则</w:t>
      </w:r>
    </w:p>
    <w:p w14:paraId="3207DB65">
      <w:pPr>
        <w:pStyle w:val="4"/>
        <w:spacing w:before="6"/>
        <w:rPr>
          <w:rFonts w:ascii="宋体"/>
          <w:b/>
          <w:sz w:val="41"/>
        </w:rPr>
      </w:pPr>
    </w:p>
    <w:p w14:paraId="5DFAA8CC">
      <w:pPr>
        <w:pStyle w:val="11"/>
        <w:numPr>
          <w:ilvl w:val="1"/>
          <w:numId w:val="2"/>
        </w:numPr>
        <w:tabs>
          <w:tab w:val="left" w:pos="640"/>
        </w:tabs>
        <w:rPr>
          <w:sz w:val="21"/>
        </w:rPr>
      </w:pPr>
      <w:r>
        <w:rPr>
          <w:spacing w:val="-3"/>
          <w:w w:val="95"/>
          <w:sz w:val="21"/>
        </w:rPr>
        <w:t>比赛场地</w:t>
      </w:r>
    </w:p>
    <w:p w14:paraId="70194A0F">
      <w:pPr>
        <w:pStyle w:val="4"/>
        <w:spacing w:before="7"/>
        <w:rPr>
          <w:sz w:val="23"/>
        </w:rPr>
      </w:pPr>
    </w:p>
    <w:p w14:paraId="1B529E6D">
      <w:pPr>
        <w:pStyle w:val="4"/>
        <w:ind w:left="640"/>
      </w:pPr>
      <w:r>
        <w:rPr>
          <w:w w:val="95"/>
        </w:rPr>
        <w:t>标准比赛场地地图如图</w:t>
      </w:r>
      <w:r>
        <w:rPr>
          <w:spacing w:val="4"/>
        </w:rPr>
        <w:t xml:space="preserve"> </w:t>
      </w:r>
      <w:r>
        <w:rPr>
          <w:w w:val="95"/>
        </w:rPr>
        <w:t>1</w:t>
      </w:r>
      <w:r>
        <w:rPr>
          <w:spacing w:val="-3"/>
        </w:rPr>
        <w:t xml:space="preserve"> </w:t>
      </w:r>
      <w:r>
        <w:rPr>
          <w:w w:val="95"/>
        </w:rPr>
        <w:t>所示，场地规格说明如表</w:t>
      </w:r>
      <w:r>
        <w:rPr>
          <w:spacing w:val="4"/>
        </w:rPr>
        <w:t xml:space="preserve"> </w:t>
      </w:r>
      <w:r>
        <w:rPr>
          <w:w w:val="95"/>
        </w:rPr>
        <w:t>1</w:t>
      </w:r>
      <w:r>
        <w:rPr>
          <w:spacing w:val="-3"/>
        </w:rPr>
        <w:t xml:space="preserve"> </w:t>
      </w:r>
      <w:r>
        <w:rPr>
          <w:spacing w:val="-4"/>
          <w:w w:val="95"/>
        </w:rPr>
        <w:t>所示。</w:t>
      </w:r>
    </w:p>
    <w:p w14:paraId="4809E5A5">
      <w:pPr>
        <w:pStyle w:val="4"/>
        <w:spacing w:before="7"/>
        <w:rPr>
          <w:sz w:val="27"/>
        </w:rPr>
      </w:pPr>
      <w:r>
        <w:drawing>
          <wp:anchor distT="0" distB="0" distL="0" distR="0" simplePos="0" relativeHeight="251659264" behindDoc="0" locked="0" layoutInCell="1" allowOverlap="1">
            <wp:simplePos x="0" y="0"/>
            <wp:positionH relativeFrom="page">
              <wp:posOffset>1143000</wp:posOffset>
            </wp:positionH>
            <wp:positionV relativeFrom="paragraph">
              <wp:posOffset>239395</wp:posOffset>
            </wp:positionV>
            <wp:extent cx="5287645" cy="603758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5" cstate="print"/>
                    <a:stretch>
                      <a:fillRect/>
                    </a:stretch>
                  </pic:blipFill>
                  <pic:spPr>
                    <a:xfrm>
                      <a:off x="0" y="0"/>
                      <a:ext cx="5287410" cy="6037516"/>
                    </a:xfrm>
                    <a:prstGeom prst="rect">
                      <a:avLst/>
                    </a:prstGeom>
                  </pic:spPr>
                </pic:pic>
              </a:graphicData>
            </a:graphic>
          </wp:anchor>
        </w:drawing>
      </w:r>
    </w:p>
    <w:p w14:paraId="404395CC">
      <w:pPr>
        <w:pStyle w:val="4"/>
        <w:spacing w:before="12"/>
      </w:pPr>
    </w:p>
    <w:p w14:paraId="28CD18DE">
      <w:pPr>
        <w:pStyle w:val="4"/>
        <w:spacing w:before="70"/>
        <w:ind w:left="1376" w:right="1081"/>
        <w:jc w:val="center"/>
      </w:pPr>
      <w:r>
        <w:rPr>
          <w:spacing w:val="-27"/>
        </w:rPr>
        <w:t xml:space="preserve">图 </w:t>
      </w:r>
      <w:r>
        <w:t>1</w:t>
      </w:r>
      <w:r>
        <w:rPr>
          <w:spacing w:val="-5"/>
        </w:rPr>
        <w:t xml:space="preserve"> 搬运码垛比赛地图</w:t>
      </w:r>
    </w:p>
    <w:p w14:paraId="7D0A3503">
      <w:pPr>
        <w:pStyle w:val="4"/>
        <w:spacing w:before="1"/>
        <w:rPr>
          <w:sz w:val="18"/>
        </w:rPr>
      </w:pPr>
    </w:p>
    <w:p w14:paraId="11C5A41E">
      <w:pPr>
        <w:pStyle w:val="4"/>
        <w:spacing w:before="70"/>
        <w:ind w:left="220"/>
      </w:pPr>
      <w:r>
        <w:rPr>
          <w:spacing w:val="-27"/>
        </w:rPr>
        <w:t xml:space="preserve">表 </w:t>
      </w:r>
      <w:r>
        <w:t>1</w:t>
      </w:r>
      <w:r>
        <w:rPr>
          <w:spacing w:val="-5"/>
        </w:rPr>
        <w:t xml:space="preserve"> 搬运码垛的赛场规格</w:t>
      </w:r>
    </w:p>
    <w:p w14:paraId="5B4C0CC6">
      <w:pPr>
        <w:pStyle w:val="4"/>
        <w:spacing w:before="3"/>
        <w:rPr>
          <w:sz w:val="20"/>
        </w:rPr>
      </w:pPr>
      <w:r>
        <w:pict>
          <v:shape id="docshape2" o:spid="_x0000_s2051" o:spt="202" type="#_x0000_t202" style="position:absolute;left:0pt;margin-left:129.6pt;margin-top:14.4pt;height:27.6pt;width:387pt;mso-position-horizontal-relative:page;z-index:-251656192;mso-width-relative:page;mso-height-relative:page;" filled="f" coordsize="21600,21600">
            <v:path/>
            <v:fill on="f" focussize="0,0"/>
            <v:stroke weight="0.48pt" joinstyle="miter"/>
            <v:imagedata o:title=""/>
            <o:lock v:ext="edit"/>
            <v:textbox inset="0mm,0mm,0mm,0mm">
              <w:txbxContent>
                <w:p w14:paraId="4030712A">
                  <w:pPr>
                    <w:pStyle w:val="4"/>
                    <w:numPr>
                      <w:ilvl w:val="0"/>
                      <w:numId w:val="3"/>
                    </w:numPr>
                    <w:tabs>
                      <w:tab w:val="left" w:pos="404"/>
                    </w:tabs>
                    <w:spacing w:before="1"/>
                    <w:ind w:hanging="301"/>
                  </w:pPr>
                  <w:r>
                    <w:rPr>
                      <w:w w:val="95"/>
                    </w:rPr>
                    <w:t>直接采用比较平整的地面或者桌面即可，只要承重能力在100Kg</w:t>
                  </w:r>
                  <w:r>
                    <w:rPr>
                      <w:spacing w:val="-4"/>
                      <w:w w:val="95"/>
                    </w:rPr>
                    <w:t>以上。</w:t>
                  </w:r>
                </w:p>
                <w:p w14:paraId="4816235F">
                  <w:pPr>
                    <w:pStyle w:val="4"/>
                    <w:numPr>
                      <w:ilvl w:val="0"/>
                      <w:numId w:val="3"/>
                    </w:numPr>
                    <w:tabs>
                      <w:tab w:val="left" w:pos="404"/>
                    </w:tabs>
                    <w:spacing w:before="2"/>
                    <w:ind w:hanging="301"/>
                  </w:pPr>
                  <w:r>
                    <w:rPr>
                      <w:spacing w:val="-1"/>
                      <w:w w:val="95"/>
                    </w:rPr>
                    <w:t>比赛场地地图由比赛组委会统一提供，不能使用参赛队自己带来的场地比赛。</w:t>
                  </w:r>
                </w:p>
              </w:txbxContent>
            </v:textbox>
          </v:shape>
        </w:pict>
      </w:r>
      <w:r>
        <w:pict>
          <v:shape id="docshape3" o:spid="_x0000_s2050" o:spt="202" type="#_x0000_t202" style="position:absolute;left:0pt;margin-left:84.6pt;margin-top:14.4pt;height:27.6pt;width:45pt;mso-position-horizontal-relative:page;mso-wrap-distance-bottom:0pt;mso-wrap-distance-top:0pt;z-index:-251655168;mso-width-relative:page;mso-height-relative:page;" filled="f" coordsize="21600,21600">
            <v:path/>
            <v:fill on="f" focussize="0,0"/>
            <v:stroke weight="0.48pt" joinstyle="miter"/>
            <v:imagedata o:title=""/>
            <o:lock v:ext="edit"/>
            <v:textbox inset="0mm,0mm,0mm,0mm">
              <w:txbxContent>
                <w:p w14:paraId="4493241A">
                  <w:pPr>
                    <w:pStyle w:val="4"/>
                    <w:spacing w:line="244" w:lineRule="auto"/>
                    <w:ind w:left="103" w:right="103"/>
                  </w:pPr>
                  <w:r>
                    <w:rPr>
                      <w:spacing w:val="14"/>
                    </w:rPr>
                    <w:t>材质及</w:t>
                  </w:r>
                  <w:r>
                    <w:rPr>
                      <w:spacing w:val="14"/>
                      <w:w w:val="95"/>
                    </w:rPr>
                    <w:t>表面要</w:t>
                  </w:r>
                </w:p>
              </w:txbxContent>
            </v:textbox>
            <w10:wrap type="topAndBottom"/>
          </v:shape>
        </w:pict>
      </w:r>
    </w:p>
    <w:p w14:paraId="36A44E18">
      <w:pPr>
        <w:rPr>
          <w:sz w:val="20"/>
        </w:rPr>
        <w:sectPr>
          <w:pgSz w:w="11910" w:h="16840"/>
          <w:pgMar w:top="1560" w:right="1460" w:bottom="1380" w:left="1580" w:header="0" w:footer="1200" w:gutter="0"/>
          <w:cols w:space="720" w:num="1"/>
        </w:sectPr>
      </w:pPr>
    </w:p>
    <w:tbl>
      <w:tblPr>
        <w:tblStyle w:val="10"/>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7740"/>
      </w:tblGrid>
      <w:tr w14:paraId="74719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atLeast"/>
        </w:trPr>
        <w:tc>
          <w:tcPr>
            <w:tcW w:w="900" w:type="dxa"/>
          </w:tcPr>
          <w:p w14:paraId="40BA0357">
            <w:pPr>
              <w:pStyle w:val="12"/>
              <w:spacing w:before="2"/>
              <w:rPr>
                <w:sz w:val="21"/>
              </w:rPr>
            </w:pPr>
            <w:r>
              <w:rPr>
                <w:w w:val="99"/>
                <w:sz w:val="21"/>
              </w:rPr>
              <w:t>求</w:t>
            </w:r>
          </w:p>
        </w:tc>
        <w:tc>
          <w:tcPr>
            <w:tcW w:w="7740" w:type="dxa"/>
          </w:tcPr>
          <w:p w14:paraId="462E0F57">
            <w:pPr>
              <w:pStyle w:val="12"/>
              <w:numPr>
                <w:ilvl w:val="0"/>
                <w:numId w:val="4"/>
              </w:numPr>
              <w:tabs>
                <w:tab w:val="left" w:pos="408"/>
              </w:tabs>
              <w:spacing w:before="2"/>
              <w:ind w:hanging="301"/>
              <w:rPr>
                <w:sz w:val="21"/>
              </w:rPr>
            </w:pPr>
            <w:r>
              <w:rPr>
                <w:spacing w:val="-1"/>
                <w:w w:val="95"/>
                <w:sz w:val="21"/>
              </w:rPr>
              <w:t>地图材质为灯布，各种颜色和线条用计算机彩色喷绘的形式产生。</w:t>
            </w:r>
          </w:p>
          <w:p w14:paraId="12CFA138">
            <w:pPr>
              <w:pStyle w:val="12"/>
              <w:numPr>
                <w:ilvl w:val="0"/>
                <w:numId w:val="4"/>
              </w:numPr>
              <w:tabs>
                <w:tab w:val="left" w:pos="408"/>
              </w:tabs>
              <w:spacing w:before="2"/>
              <w:ind w:hanging="301"/>
              <w:rPr>
                <w:sz w:val="21"/>
              </w:rPr>
            </w:pPr>
            <w:r>
              <w:rPr>
                <w:spacing w:val="-1"/>
                <w:w w:val="95"/>
                <w:sz w:val="21"/>
              </w:rPr>
              <w:t>参赛队训练场地可以从技术委员会指定的厂家购买。</w:t>
            </w:r>
          </w:p>
          <w:p w14:paraId="6BC9E739">
            <w:pPr>
              <w:pStyle w:val="12"/>
              <w:numPr>
                <w:ilvl w:val="0"/>
                <w:numId w:val="4"/>
              </w:numPr>
              <w:tabs>
                <w:tab w:val="left" w:pos="408"/>
              </w:tabs>
              <w:spacing w:before="4" w:line="250" w:lineRule="exact"/>
              <w:ind w:hanging="301"/>
              <w:rPr>
                <w:sz w:val="21"/>
              </w:rPr>
            </w:pPr>
            <w:r>
              <w:rPr>
                <w:w w:val="95"/>
                <w:sz w:val="21"/>
              </w:rPr>
              <w:t>场地为1600mm*1525mm</w:t>
            </w:r>
            <w:r>
              <w:rPr>
                <w:spacing w:val="-2"/>
                <w:w w:val="95"/>
                <w:sz w:val="21"/>
              </w:rPr>
              <w:t>的长方形场地。</w:t>
            </w:r>
          </w:p>
        </w:tc>
      </w:tr>
      <w:tr w14:paraId="0F292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900" w:type="dxa"/>
            <w:tcBorders>
              <w:bottom w:val="nil"/>
            </w:tcBorders>
          </w:tcPr>
          <w:p w14:paraId="690A8CD1">
            <w:pPr>
              <w:pStyle w:val="12"/>
              <w:spacing w:line="252" w:lineRule="exact"/>
              <w:rPr>
                <w:sz w:val="21"/>
              </w:rPr>
            </w:pPr>
            <w:r>
              <w:rPr>
                <w:spacing w:val="14"/>
                <w:w w:val="95"/>
                <w:sz w:val="21"/>
              </w:rPr>
              <w:t>场地标</w:t>
            </w:r>
          </w:p>
        </w:tc>
        <w:tc>
          <w:tcPr>
            <w:tcW w:w="7740" w:type="dxa"/>
            <w:tcBorders>
              <w:bottom w:val="nil"/>
            </w:tcBorders>
          </w:tcPr>
          <w:p w14:paraId="3E5ACDC2">
            <w:pPr>
              <w:pStyle w:val="12"/>
              <w:spacing w:before="3" w:line="250" w:lineRule="exact"/>
              <w:rPr>
                <w:sz w:val="21"/>
              </w:rPr>
            </w:pPr>
            <w:r>
              <w:rPr>
                <w:rFonts w:ascii="宋体" w:eastAsia="宋体"/>
                <w:sz w:val="20"/>
              </w:rPr>
              <w:t>6</w:t>
            </w:r>
            <w:r>
              <w:rPr>
                <w:rFonts w:ascii="宋体" w:eastAsia="宋体"/>
                <w:spacing w:val="67"/>
                <w:sz w:val="20"/>
              </w:rPr>
              <w:t xml:space="preserve"> </w:t>
            </w:r>
            <w:r>
              <w:rPr>
                <w:sz w:val="21"/>
              </w:rPr>
              <w:t>蓝色（或者绿色）</w:t>
            </w:r>
            <w:r>
              <w:rPr>
                <w:spacing w:val="-1"/>
                <w:sz w:val="21"/>
              </w:rPr>
              <w:t>区域为参赛机器人出发区域。</w:t>
            </w:r>
          </w:p>
        </w:tc>
      </w:tr>
      <w:tr w14:paraId="042AC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900" w:type="dxa"/>
            <w:tcBorders>
              <w:top w:val="nil"/>
              <w:bottom w:val="nil"/>
            </w:tcBorders>
          </w:tcPr>
          <w:p w14:paraId="2EDBF49C">
            <w:pPr>
              <w:pStyle w:val="12"/>
              <w:spacing w:before="1" w:line="250" w:lineRule="exact"/>
              <w:rPr>
                <w:sz w:val="21"/>
              </w:rPr>
            </w:pPr>
            <w:r>
              <w:rPr>
                <w:spacing w:val="-4"/>
                <w:w w:val="95"/>
                <w:sz w:val="21"/>
              </w:rPr>
              <w:t>识说明</w:t>
            </w:r>
          </w:p>
        </w:tc>
        <w:tc>
          <w:tcPr>
            <w:tcW w:w="7740" w:type="dxa"/>
            <w:tcBorders>
              <w:top w:val="nil"/>
              <w:bottom w:val="nil"/>
            </w:tcBorders>
          </w:tcPr>
          <w:p w14:paraId="22EFF490">
            <w:pPr>
              <w:pStyle w:val="12"/>
              <w:spacing w:before="1" w:line="250" w:lineRule="exact"/>
              <w:rPr>
                <w:sz w:val="21"/>
              </w:rPr>
            </w:pPr>
            <w:r>
              <w:rPr>
                <w:rFonts w:ascii="宋体" w:eastAsia="宋体"/>
                <w:sz w:val="20"/>
              </w:rPr>
              <w:t>7</w:t>
            </w:r>
            <w:r>
              <w:rPr>
                <w:rFonts w:ascii="宋体" w:eastAsia="宋体"/>
                <w:spacing w:val="70"/>
                <w:w w:val="150"/>
                <w:sz w:val="20"/>
              </w:rPr>
              <w:t xml:space="preserve"> </w:t>
            </w:r>
            <w:r>
              <w:rPr>
                <w:sz w:val="21"/>
              </w:rPr>
              <w:t>A、B、C、D、E</w:t>
            </w:r>
            <w:r>
              <w:rPr>
                <w:spacing w:val="5"/>
                <w:sz w:val="21"/>
              </w:rPr>
              <w:t xml:space="preserve"> 这</w:t>
            </w:r>
            <w:r>
              <w:rPr>
                <w:sz w:val="21"/>
              </w:rPr>
              <w:t>5个位置为物块初始放置位置，其中A、B、C、D、E</w:t>
            </w:r>
            <w:r>
              <w:rPr>
                <w:spacing w:val="-3"/>
                <w:sz w:val="21"/>
              </w:rPr>
              <w:t>五个位置</w:t>
            </w:r>
          </w:p>
        </w:tc>
      </w:tr>
      <w:tr w14:paraId="7991C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900" w:type="dxa"/>
            <w:tcBorders>
              <w:top w:val="nil"/>
              <w:bottom w:val="nil"/>
            </w:tcBorders>
          </w:tcPr>
          <w:p w14:paraId="150359A5">
            <w:pPr>
              <w:pStyle w:val="12"/>
              <w:ind w:left="0"/>
              <w:rPr>
                <w:rFonts w:ascii="Times New Roman"/>
                <w:sz w:val="20"/>
              </w:rPr>
            </w:pPr>
          </w:p>
        </w:tc>
        <w:tc>
          <w:tcPr>
            <w:tcW w:w="7740" w:type="dxa"/>
            <w:tcBorders>
              <w:top w:val="nil"/>
              <w:bottom w:val="nil"/>
            </w:tcBorders>
          </w:tcPr>
          <w:p w14:paraId="7ECA0EEE">
            <w:pPr>
              <w:pStyle w:val="12"/>
              <w:spacing w:line="252" w:lineRule="exact"/>
              <w:rPr>
                <w:sz w:val="21"/>
              </w:rPr>
            </w:pPr>
            <w:r>
              <w:rPr>
                <w:spacing w:val="-1"/>
                <w:w w:val="95"/>
                <w:sz w:val="21"/>
              </w:rPr>
              <w:t>位于黑色引导线上，位置处有白色空心标示。</w:t>
            </w:r>
          </w:p>
        </w:tc>
      </w:tr>
      <w:tr w14:paraId="69947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900" w:type="dxa"/>
            <w:tcBorders>
              <w:top w:val="nil"/>
              <w:bottom w:val="nil"/>
            </w:tcBorders>
          </w:tcPr>
          <w:p w14:paraId="21C5EA81">
            <w:pPr>
              <w:pStyle w:val="12"/>
              <w:ind w:left="0"/>
              <w:rPr>
                <w:rFonts w:ascii="Times New Roman"/>
                <w:sz w:val="20"/>
              </w:rPr>
            </w:pPr>
          </w:p>
        </w:tc>
        <w:tc>
          <w:tcPr>
            <w:tcW w:w="7740" w:type="dxa"/>
            <w:tcBorders>
              <w:top w:val="nil"/>
              <w:bottom w:val="nil"/>
            </w:tcBorders>
          </w:tcPr>
          <w:p w14:paraId="284F5CE0">
            <w:pPr>
              <w:pStyle w:val="12"/>
              <w:spacing w:before="2" w:line="250" w:lineRule="exact"/>
              <w:rPr>
                <w:sz w:val="21"/>
              </w:rPr>
            </w:pPr>
            <w:r>
              <w:rPr>
                <w:rFonts w:ascii="宋体" w:eastAsia="宋体"/>
                <w:sz w:val="20"/>
              </w:rPr>
              <w:t>8</w:t>
            </w:r>
            <w:r>
              <w:rPr>
                <w:rFonts w:ascii="宋体" w:eastAsia="宋体"/>
                <w:spacing w:val="73"/>
                <w:sz w:val="20"/>
              </w:rPr>
              <w:t xml:space="preserve">  </w:t>
            </w:r>
            <w:r>
              <w:rPr>
                <w:sz w:val="21"/>
              </w:rPr>
              <w:t>黄、白、红、黑、蓝5</w:t>
            </w:r>
            <w:r>
              <w:rPr>
                <w:spacing w:val="-1"/>
                <w:sz w:val="21"/>
              </w:rPr>
              <w:t>个位置及其周围标示精度的环区为色块搬运目标区，精</w:t>
            </w:r>
          </w:p>
        </w:tc>
      </w:tr>
      <w:tr w14:paraId="01460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900" w:type="dxa"/>
            <w:tcBorders>
              <w:top w:val="nil"/>
            </w:tcBorders>
          </w:tcPr>
          <w:p w14:paraId="7EB122C8">
            <w:pPr>
              <w:pStyle w:val="12"/>
              <w:ind w:left="0"/>
              <w:rPr>
                <w:rFonts w:ascii="Times New Roman"/>
                <w:sz w:val="20"/>
              </w:rPr>
            </w:pPr>
          </w:p>
        </w:tc>
        <w:tc>
          <w:tcPr>
            <w:tcW w:w="7740" w:type="dxa"/>
            <w:tcBorders>
              <w:top w:val="nil"/>
            </w:tcBorders>
          </w:tcPr>
          <w:p w14:paraId="14245F99">
            <w:pPr>
              <w:pStyle w:val="12"/>
              <w:spacing w:line="252" w:lineRule="exact"/>
              <w:rPr>
                <w:sz w:val="21"/>
              </w:rPr>
            </w:pPr>
            <w:r>
              <w:rPr>
                <w:w w:val="95"/>
                <w:sz w:val="21"/>
              </w:rPr>
              <w:t>度标示从1环到10环。物块放置到10环区得分10</w:t>
            </w:r>
            <w:r>
              <w:rPr>
                <w:spacing w:val="-2"/>
                <w:w w:val="95"/>
                <w:sz w:val="21"/>
              </w:rPr>
              <w:t>分，依次类推。</w:t>
            </w:r>
          </w:p>
        </w:tc>
      </w:tr>
      <w:tr w14:paraId="0BC48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900" w:type="dxa"/>
          </w:tcPr>
          <w:p w14:paraId="550BA79B">
            <w:pPr>
              <w:pStyle w:val="12"/>
              <w:spacing w:line="268" w:lineRule="exact"/>
              <w:rPr>
                <w:sz w:val="21"/>
              </w:rPr>
            </w:pPr>
            <w:r>
              <w:rPr>
                <w:w w:val="95"/>
                <w:sz w:val="21"/>
              </w:rPr>
              <w:t>灯</w:t>
            </w:r>
            <w:r>
              <w:rPr>
                <w:spacing w:val="-10"/>
                <w:sz w:val="21"/>
              </w:rPr>
              <w:t>光</w:t>
            </w:r>
          </w:p>
        </w:tc>
        <w:tc>
          <w:tcPr>
            <w:tcW w:w="7740" w:type="dxa"/>
          </w:tcPr>
          <w:p w14:paraId="71EEC0D6">
            <w:pPr>
              <w:pStyle w:val="12"/>
              <w:numPr>
                <w:ilvl w:val="0"/>
                <w:numId w:val="5"/>
              </w:numPr>
              <w:tabs>
                <w:tab w:val="left" w:pos="408"/>
              </w:tabs>
              <w:spacing w:before="1"/>
              <w:ind w:hanging="301"/>
              <w:rPr>
                <w:sz w:val="21"/>
              </w:rPr>
            </w:pPr>
            <w:r>
              <w:rPr>
                <w:spacing w:val="-1"/>
                <w:w w:val="95"/>
                <w:sz w:val="21"/>
              </w:rPr>
              <w:t>不做特别要求，但不可以有阳光直射和红外线干扰。</w:t>
            </w:r>
          </w:p>
          <w:p w14:paraId="545C690A">
            <w:pPr>
              <w:pStyle w:val="12"/>
              <w:numPr>
                <w:ilvl w:val="0"/>
                <w:numId w:val="5"/>
              </w:numPr>
              <w:tabs>
                <w:tab w:val="left" w:pos="509"/>
              </w:tabs>
              <w:spacing w:before="2" w:line="251" w:lineRule="exact"/>
              <w:ind w:left="508" w:hanging="402"/>
              <w:rPr>
                <w:sz w:val="21"/>
              </w:rPr>
            </w:pPr>
            <w:r>
              <w:rPr>
                <w:spacing w:val="-1"/>
                <w:w w:val="95"/>
                <w:sz w:val="21"/>
              </w:rPr>
              <w:t>比赛时，场地外围观人员不能使用闪光灯进行拍照。</w:t>
            </w:r>
          </w:p>
        </w:tc>
      </w:tr>
    </w:tbl>
    <w:p w14:paraId="445F2C88">
      <w:pPr>
        <w:pStyle w:val="4"/>
        <w:spacing w:before="8"/>
        <w:rPr>
          <w:sz w:val="16"/>
        </w:rPr>
      </w:pPr>
    </w:p>
    <w:p w14:paraId="49A97BBB">
      <w:pPr>
        <w:pStyle w:val="11"/>
        <w:numPr>
          <w:ilvl w:val="1"/>
          <w:numId w:val="2"/>
        </w:numPr>
        <w:tabs>
          <w:tab w:val="left" w:pos="640"/>
        </w:tabs>
        <w:spacing w:before="70"/>
        <w:rPr>
          <w:sz w:val="21"/>
        </w:rPr>
      </w:pPr>
      <w:r>
        <w:rPr>
          <w:spacing w:val="-2"/>
          <w:w w:val="95"/>
          <w:sz w:val="21"/>
        </w:rPr>
        <w:t>比赛用色块</w:t>
      </w:r>
    </w:p>
    <w:p w14:paraId="2CE7E094">
      <w:pPr>
        <w:pStyle w:val="4"/>
        <w:spacing w:before="9"/>
        <w:rPr>
          <w:sz w:val="23"/>
        </w:rPr>
      </w:pPr>
    </w:p>
    <w:p w14:paraId="316957BB">
      <w:pPr>
        <w:pStyle w:val="4"/>
        <w:spacing w:before="1" w:line="278" w:lineRule="auto"/>
        <w:ind w:left="220" w:right="193" w:firstLine="420"/>
      </w:pPr>
      <w:r>
        <w:rPr>
          <w:spacing w:val="-3"/>
        </w:rPr>
        <w:t xml:space="preserve">使用 </w:t>
      </w:r>
      <w:r>
        <w:t>15</w:t>
      </w:r>
      <w:r>
        <w:rPr>
          <w:spacing w:val="-4"/>
        </w:rPr>
        <w:t xml:space="preserve"> 个直径为 </w:t>
      </w:r>
      <w:r>
        <w:t>40mm</w:t>
      </w:r>
      <w:r>
        <w:rPr>
          <w:spacing w:val="-2"/>
        </w:rPr>
        <w:t xml:space="preserve">，高度为 </w:t>
      </w:r>
      <w:r>
        <w:t>46mm</w:t>
      </w:r>
      <w:r>
        <w:rPr>
          <w:spacing w:val="-4"/>
        </w:rPr>
        <w:t xml:space="preserve"> ±</w:t>
      </w:r>
      <w:r>
        <w:t>1mm</w:t>
      </w:r>
      <w:r>
        <w:rPr>
          <w:spacing w:val="-8"/>
        </w:rPr>
        <w:t xml:space="preserve"> 的色块，颜色分别为黄色、白色、红色、</w:t>
      </w:r>
      <w:r>
        <w:rPr>
          <w:spacing w:val="-2"/>
        </w:rPr>
        <w:t>黑色、蓝色，参赛队可以从技术委员会指定的厂家购买制作好的色块，比赛时只能使用组</w:t>
      </w:r>
      <w:r>
        <w:rPr>
          <w:spacing w:val="80"/>
        </w:rPr>
        <w:t xml:space="preserve"> </w:t>
      </w:r>
      <w:r>
        <w:rPr>
          <w:spacing w:val="-2"/>
        </w:rPr>
        <w:t>委会提供的比赛色块。</w:t>
      </w:r>
    </w:p>
    <w:p w14:paraId="12C76D01">
      <w:pPr>
        <w:pStyle w:val="4"/>
        <w:spacing w:before="2"/>
        <w:rPr>
          <w:sz w:val="20"/>
        </w:rPr>
      </w:pPr>
    </w:p>
    <w:p w14:paraId="652B5657">
      <w:pPr>
        <w:pStyle w:val="11"/>
        <w:numPr>
          <w:ilvl w:val="1"/>
          <w:numId w:val="2"/>
        </w:numPr>
        <w:tabs>
          <w:tab w:val="left" w:pos="640"/>
        </w:tabs>
        <w:rPr>
          <w:sz w:val="21"/>
        </w:rPr>
      </w:pPr>
      <w:r>
        <w:rPr>
          <w:spacing w:val="-3"/>
          <w:w w:val="95"/>
          <w:sz w:val="21"/>
        </w:rPr>
        <w:t>赛场空间</w:t>
      </w:r>
    </w:p>
    <w:p w14:paraId="545E5962">
      <w:pPr>
        <w:pStyle w:val="4"/>
        <w:spacing w:before="7"/>
        <w:rPr>
          <w:sz w:val="23"/>
        </w:rPr>
      </w:pPr>
    </w:p>
    <w:p w14:paraId="31CA5790">
      <w:pPr>
        <w:pStyle w:val="4"/>
        <w:spacing w:before="1" w:line="278" w:lineRule="auto"/>
        <w:ind w:left="220" w:right="339" w:firstLine="420"/>
      </w:pPr>
      <w:r>
        <w:rPr>
          <w:color w:val="0000FF"/>
          <w:spacing w:val="-1"/>
          <w:w w:val="99"/>
        </w:rPr>
        <w:t>在赛场地图边界以外需要留有宽度大于</w:t>
      </w:r>
      <w:r>
        <w:rPr>
          <w:color w:val="0000FF"/>
          <w:spacing w:val="-53"/>
        </w:rPr>
        <w:t xml:space="preserve"> </w:t>
      </w:r>
      <w:r>
        <w:rPr>
          <w:color w:val="0000FF"/>
          <w:spacing w:val="1"/>
          <w:w w:val="99"/>
        </w:rPr>
        <w:t>30c</w:t>
      </w:r>
      <w:r>
        <w:rPr>
          <w:color w:val="0000FF"/>
          <w:w w:val="99"/>
        </w:rPr>
        <w:t>m</w:t>
      </w:r>
      <w:r>
        <w:rPr>
          <w:color w:val="0000FF"/>
          <w:spacing w:val="-54"/>
        </w:rPr>
        <w:t xml:space="preserve"> </w:t>
      </w:r>
      <w:r>
        <w:rPr>
          <w:color w:val="0000FF"/>
          <w:spacing w:val="-1"/>
          <w:w w:val="99"/>
        </w:rPr>
        <w:t>的空间，在这个空间内，除了参赛队员启动机器人比赛和裁判判罚时进入，其他时间不能有任何物体，以防干扰比赛。</w:t>
      </w:r>
    </w:p>
    <w:p w14:paraId="14C7A155">
      <w:pPr>
        <w:pStyle w:val="4"/>
        <w:spacing w:before="5"/>
        <w:rPr>
          <w:sz w:val="20"/>
        </w:rPr>
      </w:pPr>
    </w:p>
    <w:p w14:paraId="127037F5">
      <w:pPr>
        <w:pStyle w:val="11"/>
        <w:numPr>
          <w:ilvl w:val="1"/>
          <w:numId w:val="2"/>
        </w:numPr>
        <w:tabs>
          <w:tab w:val="left" w:pos="640"/>
        </w:tabs>
        <w:rPr>
          <w:sz w:val="21"/>
        </w:rPr>
      </w:pPr>
      <w:r>
        <w:rPr>
          <w:spacing w:val="-2"/>
          <w:w w:val="95"/>
          <w:sz w:val="21"/>
        </w:rPr>
        <w:t>机器人要求</w:t>
      </w:r>
    </w:p>
    <w:p w14:paraId="6C74D3F1">
      <w:pPr>
        <w:pStyle w:val="4"/>
        <w:spacing w:before="7"/>
        <w:rPr>
          <w:sz w:val="23"/>
        </w:rPr>
      </w:pPr>
    </w:p>
    <w:p w14:paraId="53EA2104">
      <w:pPr>
        <w:pStyle w:val="11"/>
        <w:numPr>
          <w:ilvl w:val="0"/>
          <w:numId w:val="6"/>
        </w:numPr>
        <w:tabs>
          <w:tab w:val="left" w:pos="645"/>
        </w:tabs>
        <w:spacing w:line="278" w:lineRule="auto"/>
        <w:ind w:right="339"/>
        <w:jc w:val="both"/>
        <w:rPr>
          <w:sz w:val="21"/>
        </w:rPr>
      </w:pPr>
      <w:r>
        <w:rPr>
          <w:sz w:val="21"/>
        </w:rPr>
        <w:t>机器人只能使用</w:t>
      </w:r>
      <w:r>
        <w:rPr>
          <w:color w:val="0611F1"/>
          <w:sz w:val="21"/>
        </w:rPr>
        <w:t>组委会指定厂家的控制器 Openduino 或者 STM32 机器人控制器</w:t>
      </w:r>
      <w:r>
        <w:rPr>
          <w:sz w:val="21"/>
        </w:rPr>
        <w:t>进行</w:t>
      </w:r>
      <w:r>
        <w:rPr>
          <w:spacing w:val="-4"/>
          <w:sz w:val="21"/>
        </w:rPr>
        <w:t>比赛。</w:t>
      </w:r>
    </w:p>
    <w:p w14:paraId="64FAC40A">
      <w:pPr>
        <w:pStyle w:val="4"/>
        <w:spacing w:before="5"/>
        <w:rPr>
          <w:sz w:val="20"/>
        </w:rPr>
      </w:pPr>
    </w:p>
    <w:p w14:paraId="4D94A2F8">
      <w:pPr>
        <w:pStyle w:val="11"/>
        <w:numPr>
          <w:ilvl w:val="0"/>
          <w:numId w:val="6"/>
        </w:numPr>
        <w:tabs>
          <w:tab w:val="left" w:pos="645"/>
        </w:tabs>
        <w:spacing w:line="276" w:lineRule="auto"/>
        <w:ind w:right="340"/>
        <w:jc w:val="both"/>
        <w:rPr>
          <w:sz w:val="21"/>
        </w:rPr>
      </w:pPr>
      <w:r>
        <w:rPr>
          <w:spacing w:val="1"/>
          <w:w w:val="99"/>
          <w:sz w:val="21"/>
        </w:rPr>
        <w:t>用于循线、定位和颜色识别的传感器等都只能使用组委会指定厂家的产品或者完全自</w:t>
      </w:r>
      <w:r>
        <w:rPr>
          <w:spacing w:val="-1"/>
          <w:w w:val="99"/>
          <w:sz w:val="21"/>
        </w:rPr>
        <w:t>主制作，</w:t>
      </w:r>
      <w:r>
        <w:rPr>
          <w:color w:val="0000FF"/>
          <w:spacing w:val="-1"/>
          <w:w w:val="99"/>
          <w:sz w:val="21"/>
        </w:rPr>
        <w:t>不能使用第三方厂家专门针对此项比赛研制的套件</w:t>
      </w:r>
      <w:r>
        <w:rPr>
          <w:w w:val="99"/>
          <w:sz w:val="21"/>
        </w:rPr>
        <w:t>。</w:t>
      </w:r>
    </w:p>
    <w:p w14:paraId="344AEA62">
      <w:pPr>
        <w:pStyle w:val="4"/>
        <w:spacing w:before="8"/>
        <w:rPr>
          <w:sz w:val="20"/>
        </w:rPr>
      </w:pPr>
    </w:p>
    <w:p w14:paraId="3A73514A">
      <w:pPr>
        <w:pStyle w:val="11"/>
        <w:numPr>
          <w:ilvl w:val="0"/>
          <w:numId w:val="6"/>
        </w:numPr>
        <w:tabs>
          <w:tab w:val="left" w:pos="645"/>
        </w:tabs>
        <w:spacing w:line="278" w:lineRule="auto"/>
        <w:ind w:right="339"/>
        <w:jc w:val="both"/>
        <w:rPr>
          <w:sz w:val="21"/>
        </w:rPr>
      </w:pPr>
      <w:r>
        <w:rPr>
          <w:spacing w:val="2"/>
          <w:w w:val="99"/>
          <w:sz w:val="21"/>
        </w:rPr>
        <w:t>码垛机器人的移动平台，统一使用组委会指定的机器人底盘，</w:t>
      </w:r>
      <w:r>
        <w:rPr>
          <w:color w:val="0611F1"/>
          <w:spacing w:val="1"/>
          <w:w w:val="99"/>
          <w:sz w:val="21"/>
        </w:rPr>
        <w:t>而且不能更改电机型号</w:t>
      </w:r>
      <w:r>
        <w:rPr>
          <w:color w:val="0611F1"/>
          <w:spacing w:val="2"/>
          <w:w w:val="99"/>
          <w:sz w:val="21"/>
        </w:rPr>
        <w:t>和轮子大小或数量</w:t>
      </w:r>
      <w:r>
        <w:rPr>
          <w:spacing w:val="1"/>
          <w:w w:val="99"/>
          <w:sz w:val="21"/>
        </w:rPr>
        <w:t>。机械手只能采用组委会指定的机械手臂，不能“使用第三方提供</w:t>
      </w:r>
      <w:r>
        <w:rPr>
          <w:spacing w:val="-1"/>
          <w:w w:val="99"/>
          <w:sz w:val="21"/>
        </w:rPr>
        <w:t>或自己制作”。</w:t>
      </w:r>
    </w:p>
    <w:p w14:paraId="2895F6EB">
      <w:pPr>
        <w:pStyle w:val="4"/>
        <w:spacing w:before="3"/>
        <w:rPr>
          <w:sz w:val="20"/>
        </w:rPr>
      </w:pPr>
    </w:p>
    <w:p w14:paraId="094389EB">
      <w:pPr>
        <w:pStyle w:val="11"/>
        <w:numPr>
          <w:ilvl w:val="0"/>
          <w:numId w:val="6"/>
        </w:numPr>
        <w:tabs>
          <w:tab w:val="left" w:pos="645"/>
        </w:tabs>
        <w:rPr>
          <w:sz w:val="21"/>
        </w:rPr>
      </w:pPr>
      <w:r>
        <w:rPr>
          <w:w w:val="95"/>
          <w:sz w:val="21"/>
        </w:rPr>
        <w:t>机器人移动底盘尺寸（不包括机械手长度）：长</w:t>
      </w:r>
      <w:r>
        <w:rPr>
          <w:spacing w:val="25"/>
          <w:sz w:val="21"/>
        </w:rPr>
        <w:t xml:space="preserve">  </w:t>
      </w:r>
      <w:r>
        <w:rPr>
          <w:w w:val="95"/>
          <w:sz w:val="21"/>
        </w:rPr>
        <w:t>300mm×宽</w:t>
      </w:r>
      <w:r>
        <w:rPr>
          <w:spacing w:val="26"/>
          <w:sz w:val="21"/>
        </w:rPr>
        <w:t xml:space="preserve">  </w:t>
      </w:r>
      <w:r>
        <w:rPr>
          <w:w w:val="95"/>
          <w:sz w:val="21"/>
        </w:rPr>
        <w:t>200mm</w:t>
      </w:r>
      <w:r>
        <w:rPr>
          <w:spacing w:val="-2"/>
          <w:w w:val="95"/>
          <w:sz w:val="21"/>
        </w:rPr>
        <w:t>，高度没有要求。</w:t>
      </w:r>
    </w:p>
    <w:p w14:paraId="197967BA">
      <w:pPr>
        <w:pStyle w:val="4"/>
        <w:spacing w:before="10"/>
        <w:rPr>
          <w:sz w:val="23"/>
        </w:rPr>
      </w:pPr>
    </w:p>
    <w:p w14:paraId="19FE993B">
      <w:pPr>
        <w:pStyle w:val="11"/>
        <w:numPr>
          <w:ilvl w:val="0"/>
          <w:numId w:val="6"/>
        </w:numPr>
        <w:tabs>
          <w:tab w:val="left" w:pos="645"/>
        </w:tabs>
        <w:rPr>
          <w:sz w:val="21"/>
        </w:rPr>
      </w:pPr>
      <w:r>
        <w:rPr>
          <w:spacing w:val="-2"/>
          <w:sz w:val="21"/>
        </w:rPr>
        <w:t xml:space="preserve">机器人总重量 ≤ </w:t>
      </w:r>
      <w:r>
        <w:rPr>
          <w:sz w:val="21"/>
        </w:rPr>
        <w:t>3000g</w:t>
      </w:r>
      <w:r>
        <w:rPr>
          <w:spacing w:val="-12"/>
          <w:sz w:val="21"/>
        </w:rPr>
        <w:t>。</w:t>
      </w:r>
    </w:p>
    <w:p w14:paraId="4B9FBD3E">
      <w:pPr>
        <w:pStyle w:val="4"/>
        <w:spacing w:before="7"/>
        <w:rPr>
          <w:sz w:val="23"/>
        </w:rPr>
      </w:pPr>
    </w:p>
    <w:p w14:paraId="13F14911">
      <w:pPr>
        <w:pStyle w:val="11"/>
        <w:numPr>
          <w:ilvl w:val="0"/>
          <w:numId w:val="6"/>
        </w:numPr>
        <w:tabs>
          <w:tab w:val="left" w:pos="645"/>
        </w:tabs>
        <w:spacing w:line="278" w:lineRule="auto"/>
        <w:ind w:right="339"/>
        <w:jc w:val="both"/>
        <w:rPr>
          <w:sz w:val="21"/>
        </w:rPr>
      </w:pPr>
      <w:r>
        <w:rPr>
          <w:spacing w:val="-1"/>
          <w:sz w:val="21"/>
        </w:rPr>
        <w:t>机器人电源最多只能采用</w:t>
      </w:r>
      <w:r>
        <w:rPr>
          <w:rFonts w:hint="eastAsia"/>
          <w:spacing w:val="-1"/>
          <w:sz w:val="21"/>
          <w:lang w:val="en-US" w:eastAsia="zh-CN"/>
        </w:rPr>
        <w:t>两至四</w:t>
      </w:r>
      <w:r>
        <w:rPr>
          <w:spacing w:val="-1"/>
          <w:sz w:val="21"/>
        </w:rPr>
        <w:t xml:space="preserve">节型号为 </w:t>
      </w:r>
      <w:r>
        <w:rPr>
          <w:sz w:val="21"/>
        </w:rPr>
        <w:t>18650（</w:t>
      </w:r>
      <w:r>
        <w:rPr>
          <w:spacing w:val="-2"/>
          <w:sz w:val="21"/>
        </w:rPr>
        <w:t xml:space="preserve">单节标称电压为 </w:t>
      </w:r>
      <w:r>
        <w:rPr>
          <w:sz w:val="21"/>
        </w:rPr>
        <w:t>3.7V）的标准锂电池，电机必须采用5-6V 供电，不准使用升压模块。</w:t>
      </w:r>
    </w:p>
    <w:p w14:paraId="0152D74C">
      <w:pPr>
        <w:pStyle w:val="4"/>
        <w:rPr>
          <w:sz w:val="20"/>
        </w:rPr>
      </w:pPr>
    </w:p>
    <w:p w14:paraId="1FEC5146">
      <w:pPr>
        <w:pStyle w:val="4"/>
        <w:spacing w:before="1"/>
        <w:rPr>
          <w:sz w:val="19"/>
        </w:rPr>
      </w:pPr>
    </w:p>
    <w:p w14:paraId="5ACAFD09">
      <w:pPr>
        <w:pStyle w:val="3"/>
      </w:pPr>
      <w:r>
        <w:rPr>
          <w:w w:val="95"/>
        </w:rPr>
        <w:t>三</w:t>
      </w:r>
      <w:r>
        <w:rPr>
          <w:rFonts w:ascii="Times New Roman" w:eastAsia="Times New Roman"/>
          <w:w w:val="95"/>
        </w:rPr>
        <w:t>.</w:t>
      </w:r>
      <w:r>
        <w:rPr>
          <w:rFonts w:ascii="Times New Roman" w:eastAsia="Times New Roman"/>
          <w:spacing w:val="27"/>
        </w:rPr>
        <w:t xml:space="preserve"> </w:t>
      </w:r>
      <w:r>
        <w:rPr>
          <w:w w:val="95"/>
        </w:rPr>
        <w:t>比赛流</w:t>
      </w:r>
      <w:r>
        <w:rPr>
          <w:spacing w:val="-10"/>
          <w:w w:val="95"/>
        </w:rPr>
        <w:t>程</w:t>
      </w:r>
    </w:p>
    <w:p w14:paraId="7D1875B3">
      <w:pPr>
        <w:pStyle w:val="4"/>
        <w:spacing w:before="8"/>
        <w:rPr>
          <w:rFonts w:ascii="宋体"/>
          <w:b/>
          <w:sz w:val="41"/>
        </w:rPr>
      </w:pPr>
    </w:p>
    <w:p w14:paraId="7F688241">
      <w:pPr>
        <w:pStyle w:val="11"/>
        <w:numPr>
          <w:ilvl w:val="1"/>
          <w:numId w:val="7"/>
        </w:numPr>
        <w:tabs>
          <w:tab w:val="left" w:pos="640"/>
        </w:tabs>
        <w:rPr>
          <w:sz w:val="21"/>
        </w:rPr>
      </w:pPr>
      <w:r>
        <w:rPr>
          <w:spacing w:val="-3"/>
          <w:w w:val="95"/>
          <w:sz w:val="21"/>
        </w:rPr>
        <w:t>比赛开始</w:t>
      </w:r>
    </w:p>
    <w:p w14:paraId="390F9C3C">
      <w:pPr>
        <w:rPr>
          <w:sz w:val="21"/>
        </w:rPr>
        <w:sectPr>
          <w:pgSz w:w="11910" w:h="16840"/>
          <w:pgMar w:top="1420" w:right="1460" w:bottom="1380" w:left="1580" w:header="0" w:footer="1200" w:gutter="0"/>
          <w:cols w:space="720" w:num="1"/>
        </w:sectPr>
      </w:pPr>
    </w:p>
    <w:p w14:paraId="0436E7A7">
      <w:pPr>
        <w:pStyle w:val="11"/>
        <w:numPr>
          <w:ilvl w:val="0"/>
          <w:numId w:val="8"/>
        </w:numPr>
        <w:tabs>
          <w:tab w:val="left" w:pos="645"/>
        </w:tabs>
        <w:spacing w:before="43" w:line="278" w:lineRule="auto"/>
        <w:ind w:right="339"/>
        <w:jc w:val="both"/>
        <w:rPr>
          <w:sz w:val="21"/>
        </w:rPr>
      </w:pPr>
      <w:r>
        <w:rPr>
          <w:spacing w:val="2"/>
          <w:w w:val="99"/>
          <w:sz w:val="21"/>
        </w:rPr>
        <w:t>比赛场地上有五个不同颜色</w:t>
      </w:r>
      <w:r>
        <w:rPr>
          <w:spacing w:val="4"/>
          <w:w w:val="99"/>
          <w:sz w:val="21"/>
        </w:rPr>
        <w:t>（</w:t>
      </w:r>
      <w:r>
        <w:rPr>
          <w:spacing w:val="2"/>
          <w:w w:val="99"/>
          <w:sz w:val="21"/>
        </w:rPr>
        <w:t>黄、白、红、黑、蓝</w:t>
      </w:r>
      <w:r>
        <w:rPr>
          <w:spacing w:val="4"/>
          <w:w w:val="99"/>
          <w:sz w:val="21"/>
        </w:rPr>
        <w:t>）</w:t>
      </w:r>
      <w:r>
        <w:rPr>
          <w:spacing w:val="1"/>
          <w:w w:val="99"/>
          <w:sz w:val="21"/>
        </w:rPr>
        <w:t>的得分区域，比赛开始前，由裁判通知参赛队对于将要搬运的料块颜色及任务进行抽签，参赛队根据确定的任务进行</w:t>
      </w:r>
      <w:r>
        <w:rPr>
          <w:spacing w:val="-1"/>
          <w:w w:val="99"/>
          <w:sz w:val="21"/>
        </w:rPr>
        <w:t>编程调试，调试时间为</w:t>
      </w:r>
      <w:r>
        <w:rPr>
          <w:spacing w:val="1"/>
          <w:w w:val="99"/>
          <w:sz w:val="21"/>
        </w:rPr>
        <w:t>90</w:t>
      </w:r>
      <w:r>
        <w:rPr>
          <w:w w:val="99"/>
          <w:sz w:val="21"/>
        </w:rPr>
        <w:t>分钟。</w:t>
      </w:r>
    </w:p>
    <w:p w14:paraId="54808A09">
      <w:pPr>
        <w:pStyle w:val="4"/>
        <w:spacing w:before="5"/>
        <w:rPr>
          <w:sz w:val="20"/>
        </w:rPr>
      </w:pPr>
    </w:p>
    <w:p w14:paraId="33A004F4">
      <w:pPr>
        <w:pStyle w:val="11"/>
        <w:numPr>
          <w:ilvl w:val="0"/>
          <w:numId w:val="8"/>
        </w:numPr>
        <w:tabs>
          <w:tab w:val="left" w:pos="645"/>
        </w:tabs>
        <w:spacing w:line="276" w:lineRule="auto"/>
        <w:ind w:right="340"/>
        <w:jc w:val="both"/>
        <w:rPr>
          <w:sz w:val="21"/>
        </w:rPr>
      </w:pPr>
      <w:r>
        <w:rPr>
          <w:spacing w:val="1"/>
          <w:w w:val="99"/>
          <w:sz w:val="21"/>
        </w:rPr>
        <w:t>调试结束后，所有机器人统一收回并摆放在指定区域。比赛时到摆放区域直接领取相</w:t>
      </w:r>
      <w:r>
        <w:rPr>
          <w:spacing w:val="-1"/>
          <w:w w:val="99"/>
          <w:sz w:val="21"/>
        </w:rPr>
        <w:t>应的机器人参加比赛。比赛完成再放回摆放地点。所有比赛结束方可领回机器人。</w:t>
      </w:r>
    </w:p>
    <w:p w14:paraId="3C241144">
      <w:pPr>
        <w:pStyle w:val="4"/>
        <w:spacing w:before="8"/>
        <w:rPr>
          <w:sz w:val="20"/>
        </w:rPr>
      </w:pPr>
    </w:p>
    <w:p w14:paraId="06EF5926">
      <w:pPr>
        <w:pStyle w:val="11"/>
        <w:numPr>
          <w:ilvl w:val="0"/>
          <w:numId w:val="8"/>
        </w:numPr>
        <w:tabs>
          <w:tab w:val="left" w:pos="645"/>
        </w:tabs>
        <w:spacing w:line="276" w:lineRule="auto"/>
        <w:ind w:right="340"/>
        <w:jc w:val="both"/>
        <w:rPr>
          <w:sz w:val="21"/>
        </w:rPr>
      </w:pPr>
      <w:r>
        <w:rPr>
          <w:spacing w:val="1"/>
          <w:w w:val="99"/>
          <w:sz w:val="21"/>
        </w:rPr>
        <w:t>各个机器人参赛队采取现场抽签决定比赛出场次序并进行比赛。在比赛前，各个参赛</w:t>
      </w:r>
      <w:r>
        <w:rPr>
          <w:spacing w:val="-1"/>
          <w:w w:val="99"/>
          <w:sz w:val="21"/>
        </w:rPr>
        <w:t>队需要对于机器人进行登记标识。</w:t>
      </w:r>
    </w:p>
    <w:p w14:paraId="6FC99A24">
      <w:pPr>
        <w:pStyle w:val="4"/>
        <w:spacing w:before="8"/>
        <w:rPr>
          <w:sz w:val="20"/>
        </w:rPr>
      </w:pPr>
    </w:p>
    <w:p w14:paraId="2AAC98AF">
      <w:pPr>
        <w:pStyle w:val="11"/>
        <w:numPr>
          <w:ilvl w:val="0"/>
          <w:numId w:val="8"/>
        </w:numPr>
        <w:tabs>
          <w:tab w:val="left" w:pos="645"/>
        </w:tabs>
        <w:spacing w:line="278" w:lineRule="auto"/>
        <w:ind w:right="337"/>
        <w:jc w:val="both"/>
        <w:rPr>
          <w:sz w:val="21"/>
        </w:rPr>
      </w:pPr>
      <w:r>
        <w:rPr>
          <w:spacing w:val="1"/>
          <w:w w:val="99"/>
          <w:sz w:val="21"/>
        </w:rPr>
        <w:t>每个参赛队的两台机器人的出场顺序由参赛队自己决定。每台机器人的比赛时间不能</w:t>
      </w:r>
      <w:r>
        <w:rPr>
          <w:w w:val="99"/>
          <w:sz w:val="21"/>
        </w:rPr>
        <w:t>超过</w:t>
      </w:r>
      <w:r>
        <w:rPr>
          <w:spacing w:val="1"/>
          <w:w w:val="99"/>
          <w:sz w:val="21"/>
        </w:rPr>
        <w:t>5</w:t>
      </w:r>
      <w:r>
        <w:rPr>
          <w:spacing w:val="-1"/>
          <w:w w:val="99"/>
          <w:sz w:val="21"/>
        </w:rPr>
        <w:t>分钟，合计每个参赛队的比赛时间不超过</w:t>
      </w:r>
      <w:r>
        <w:rPr>
          <w:spacing w:val="1"/>
          <w:w w:val="99"/>
          <w:sz w:val="21"/>
        </w:rPr>
        <w:t>10</w:t>
      </w:r>
      <w:r>
        <w:rPr>
          <w:spacing w:val="-1"/>
          <w:w w:val="99"/>
          <w:sz w:val="21"/>
        </w:rPr>
        <w:t>分钟。当机器人比赛超时，由裁判直接结束比赛，并计算该台搬运码垛机器人的成绩得分。</w:t>
      </w:r>
    </w:p>
    <w:p w14:paraId="733ECB40">
      <w:pPr>
        <w:pStyle w:val="4"/>
        <w:spacing w:before="3"/>
        <w:rPr>
          <w:sz w:val="20"/>
        </w:rPr>
      </w:pPr>
    </w:p>
    <w:p w14:paraId="6901C8E0">
      <w:pPr>
        <w:pStyle w:val="11"/>
        <w:numPr>
          <w:ilvl w:val="1"/>
          <w:numId w:val="7"/>
        </w:numPr>
        <w:tabs>
          <w:tab w:val="left" w:pos="640"/>
        </w:tabs>
        <w:rPr>
          <w:sz w:val="21"/>
        </w:rPr>
      </w:pPr>
      <w:r>
        <w:rPr>
          <w:spacing w:val="-2"/>
          <w:w w:val="95"/>
          <w:sz w:val="21"/>
        </w:rPr>
        <w:t>开始和结束</w:t>
      </w:r>
    </w:p>
    <w:p w14:paraId="066EF14D">
      <w:pPr>
        <w:pStyle w:val="4"/>
        <w:spacing w:before="7"/>
        <w:rPr>
          <w:sz w:val="23"/>
        </w:rPr>
      </w:pPr>
    </w:p>
    <w:p w14:paraId="3627AAAE">
      <w:pPr>
        <w:pStyle w:val="4"/>
        <w:spacing w:line="278" w:lineRule="auto"/>
        <w:ind w:left="220" w:right="339" w:firstLine="420"/>
      </w:pPr>
      <w:r>
        <w:rPr>
          <w:spacing w:val="1"/>
          <w:w w:val="99"/>
        </w:rPr>
        <w:t>由主裁判宣布每台机器人开始和结束的比赛时间，并记录搬运码垛得分和完成比赛的</w:t>
      </w:r>
      <w:r>
        <w:rPr>
          <w:w w:val="99"/>
        </w:rPr>
        <w:t>时间。</w:t>
      </w:r>
    </w:p>
    <w:p w14:paraId="50376131">
      <w:pPr>
        <w:pStyle w:val="4"/>
        <w:spacing w:before="5"/>
        <w:rPr>
          <w:sz w:val="20"/>
        </w:rPr>
      </w:pPr>
    </w:p>
    <w:p w14:paraId="7D6178BD">
      <w:pPr>
        <w:pStyle w:val="11"/>
        <w:numPr>
          <w:ilvl w:val="1"/>
          <w:numId w:val="7"/>
        </w:numPr>
        <w:tabs>
          <w:tab w:val="left" w:pos="640"/>
        </w:tabs>
        <w:spacing w:before="1"/>
        <w:rPr>
          <w:sz w:val="21"/>
        </w:rPr>
      </w:pPr>
      <w:r>
        <w:rPr>
          <w:spacing w:val="-2"/>
          <w:w w:val="95"/>
          <w:sz w:val="21"/>
        </w:rPr>
        <w:t>参赛团队的成绩计算</w:t>
      </w:r>
    </w:p>
    <w:p w14:paraId="7524FFCB">
      <w:pPr>
        <w:pStyle w:val="4"/>
        <w:spacing w:before="9"/>
        <w:rPr>
          <w:sz w:val="23"/>
        </w:rPr>
      </w:pPr>
    </w:p>
    <w:p w14:paraId="1E15E151">
      <w:pPr>
        <w:pStyle w:val="11"/>
        <w:numPr>
          <w:ilvl w:val="0"/>
          <w:numId w:val="9"/>
        </w:numPr>
        <w:tabs>
          <w:tab w:val="left" w:pos="645"/>
        </w:tabs>
        <w:spacing w:line="278" w:lineRule="auto"/>
        <w:ind w:right="339"/>
        <w:jc w:val="both"/>
        <w:rPr>
          <w:sz w:val="21"/>
        </w:rPr>
      </w:pPr>
      <w:r>
        <w:rPr>
          <w:spacing w:val="1"/>
          <w:w w:val="99"/>
          <w:sz w:val="21"/>
        </w:rPr>
        <w:t>机器人码垛时只允许一个一个对色块进行搬运和堆垛，禁止对多个色块一次性的搬运</w:t>
      </w:r>
      <w:r>
        <w:rPr>
          <w:spacing w:val="2"/>
          <w:w w:val="99"/>
          <w:sz w:val="21"/>
        </w:rPr>
        <w:t>和放置；每个参赛队伍的搬运码垛成绩满分为</w:t>
      </w:r>
      <w:r>
        <w:rPr>
          <w:spacing w:val="1"/>
          <w:w w:val="99"/>
          <w:sz w:val="21"/>
        </w:rPr>
        <w:t>20</w:t>
      </w:r>
      <w:r>
        <w:rPr>
          <w:spacing w:val="3"/>
          <w:w w:val="99"/>
          <w:sz w:val="21"/>
        </w:rPr>
        <w:t>0</w:t>
      </w:r>
      <w:r>
        <w:rPr>
          <w:spacing w:val="2"/>
          <w:w w:val="99"/>
          <w:sz w:val="21"/>
        </w:rPr>
        <w:t>分，每台机器人</w:t>
      </w:r>
      <w:r>
        <w:rPr>
          <w:spacing w:val="1"/>
          <w:w w:val="99"/>
          <w:sz w:val="21"/>
        </w:rPr>
        <w:t>10</w:t>
      </w:r>
      <w:r>
        <w:rPr>
          <w:spacing w:val="3"/>
          <w:w w:val="99"/>
          <w:sz w:val="21"/>
        </w:rPr>
        <w:t>0</w:t>
      </w:r>
      <w:r>
        <w:rPr>
          <w:spacing w:val="2"/>
          <w:w w:val="99"/>
          <w:sz w:val="21"/>
        </w:rPr>
        <w:t>分，具体定义如</w:t>
      </w:r>
      <w:r>
        <w:rPr>
          <w:spacing w:val="-1"/>
          <w:w w:val="99"/>
          <w:sz w:val="21"/>
        </w:rPr>
        <w:t>下：物料搬运码垛成绩满分：</w:t>
      </w:r>
      <w:r>
        <w:rPr>
          <w:spacing w:val="1"/>
          <w:w w:val="99"/>
          <w:sz w:val="21"/>
        </w:rPr>
        <w:t>3*3</w:t>
      </w:r>
      <w:r>
        <w:rPr>
          <w:spacing w:val="-2"/>
          <w:w w:val="99"/>
          <w:sz w:val="21"/>
        </w:rPr>
        <w:t>*</w:t>
      </w:r>
      <w:r>
        <w:rPr>
          <w:spacing w:val="1"/>
          <w:w w:val="99"/>
          <w:sz w:val="21"/>
        </w:rPr>
        <w:t>10</w:t>
      </w:r>
      <w:r>
        <w:rPr>
          <w:spacing w:val="2"/>
          <w:w w:val="99"/>
          <w:sz w:val="21"/>
        </w:rPr>
        <w:t>（</w:t>
      </w:r>
      <w:r>
        <w:rPr>
          <w:spacing w:val="-1"/>
          <w:w w:val="99"/>
          <w:sz w:val="21"/>
        </w:rPr>
        <w:t>位置精度最高分）</w:t>
      </w:r>
      <w:r>
        <w:rPr>
          <w:spacing w:val="1"/>
          <w:w w:val="99"/>
          <w:sz w:val="21"/>
        </w:rPr>
        <w:t>分+1</w:t>
      </w:r>
      <w:r>
        <w:rPr>
          <w:spacing w:val="-2"/>
          <w:w w:val="99"/>
          <w:sz w:val="21"/>
        </w:rPr>
        <w:t>0</w:t>
      </w:r>
      <w:r>
        <w:rPr>
          <w:spacing w:val="2"/>
          <w:w w:val="99"/>
          <w:sz w:val="21"/>
        </w:rPr>
        <w:t>分</w:t>
      </w:r>
      <w:r>
        <w:rPr>
          <w:spacing w:val="-1"/>
          <w:w w:val="99"/>
          <w:sz w:val="21"/>
        </w:rPr>
        <w:t>（所有色块码垛成功即没有色块从堆垛上掉落，且机器人回到了出发区</w:t>
      </w:r>
      <w:r>
        <w:rPr>
          <w:spacing w:val="2"/>
          <w:w w:val="99"/>
          <w:sz w:val="21"/>
        </w:rPr>
        <w:t>）</w:t>
      </w:r>
      <w:r>
        <w:rPr>
          <w:w w:val="99"/>
          <w:sz w:val="21"/>
        </w:rPr>
        <w:t>，共计</w:t>
      </w:r>
      <w:r>
        <w:rPr>
          <w:sz w:val="21"/>
        </w:rPr>
        <w:t xml:space="preserve"> </w:t>
      </w:r>
      <w:r>
        <w:rPr>
          <w:spacing w:val="1"/>
          <w:w w:val="99"/>
          <w:sz w:val="21"/>
        </w:rPr>
        <w:t>10</w:t>
      </w:r>
      <w:r>
        <w:rPr>
          <w:w w:val="99"/>
          <w:sz w:val="21"/>
        </w:rPr>
        <w:t>0</w:t>
      </w:r>
      <w:r>
        <w:rPr>
          <w:spacing w:val="-1"/>
          <w:sz w:val="21"/>
        </w:rPr>
        <w:t xml:space="preserve"> </w:t>
      </w:r>
      <w:r>
        <w:rPr>
          <w:spacing w:val="-1"/>
          <w:w w:val="99"/>
          <w:sz w:val="21"/>
        </w:rPr>
        <w:t>分。</w:t>
      </w:r>
    </w:p>
    <w:p w14:paraId="1EC015B8">
      <w:pPr>
        <w:pStyle w:val="4"/>
        <w:spacing w:before="3"/>
        <w:rPr>
          <w:sz w:val="20"/>
        </w:rPr>
      </w:pPr>
    </w:p>
    <w:p w14:paraId="3838300A">
      <w:pPr>
        <w:pStyle w:val="11"/>
        <w:numPr>
          <w:ilvl w:val="0"/>
          <w:numId w:val="9"/>
        </w:numPr>
        <w:tabs>
          <w:tab w:val="left" w:pos="645"/>
        </w:tabs>
        <w:spacing w:line="278" w:lineRule="auto"/>
        <w:ind w:right="339"/>
        <w:jc w:val="both"/>
        <w:rPr>
          <w:sz w:val="21"/>
        </w:rPr>
      </w:pPr>
      <w:r>
        <w:rPr>
          <w:spacing w:val="1"/>
          <w:w w:val="99"/>
          <w:sz w:val="21"/>
        </w:rPr>
        <w:t>每个物料码垛好后的成绩计算以最下面色块的精度分值为准，只要上面的色块能够稳</w:t>
      </w:r>
      <w:r>
        <w:rPr>
          <w:spacing w:val="2"/>
          <w:w w:val="99"/>
          <w:sz w:val="21"/>
        </w:rPr>
        <w:t>定停留在上面即可。设颜色色块堆最下面色块的精度分值分别为</w:t>
      </w:r>
      <w:r>
        <w:rPr>
          <w:spacing w:val="3"/>
          <w:w w:val="99"/>
          <w:sz w:val="21"/>
        </w:rPr>
        <w:t>X</w:t>
      </w:r>
      <w:r>
        <w:rPr>
          <w:spacing w:val="4"/>
          <w:w w:val="99"/>
          <w:sz w:val="21"/>
        </w:rPr>
        <w:t>（</w:t>
      </w:r>
      <w:r>
        <w:rPr>
          <w:spacing w:val="1"/>
          <w:w w:val="99"/>
          <w:sz w:val="21"/>
        </w:rPr>
        <w:t>0</w:t>
      </w:r>
      <w:r>
        <w:rPr>
          <w:spacing w:val="-1"/>
          <w:w w:val="99"/>
          <w:sz w:val="21"/>
        </w:rPr>
        <w:t>=&lt;</w:t>
      </w:r>
      <w:r>
        <w:rPr>
          <w:spacing w:val="1"/>
          <w:w w:val="99"/>
          <w:sz w:val="21"/>
        </w:rPr>
        <w:t>X&lt;=</w:t>
      </w:r>
      <w:r>
        <w:rPr>
          <w:spacing w:val="-2"/>
          <w:w w:val="99"/>
          <w:sz w:val="21"/>
        </w:rPr>
        <w:t>1</w:t>
      </w:r>
      <w:r>
        <w:rPr>
          <w:spacing w:val="3"/>
          <w:w w:val="99"/>
          <w:sz w:val="21"/>
        </w:rPr>
        <w:t>0</w:t>
      </w:r>
      <w:r>
        <w:rPr>
          <w:spacing w:val="4"/>
          <w:w w:val="99"/>
          <w:sz w:val="21"/>
        </w:rPr>
        <w:t>）</w:t>
      </w:r>
      <w:r>
        <w:rPr>
          <w:spacing w:val="2"/>
          <w:w w:val="99"/>
          <w:sz w:val="21"/>
        </w:rPr>
        <w:t>,色块</w:t>
      </w:r>
      <w:r>
        <w:rPr>
          <w:spacing w:val="-1"/>
          <w:w w:val="99"/>
          <w:sz w:val="21"/>
        </w:rPr>
        <w:t>堆的个数为</w:t>
      </w:r>
      <w:r>
        <w:rPr>
          <w:spacing w:val="-2"/>
          <w:w w:val="99"/>
          <w:sz w:val="21"/>
        </w:rPr>
        <w:t>N</w:t>
      </w:r>
      <w:r>
        <w:rPr>
          <w:spacing w:val="2"/>
          <w:w w:val="99"/>
          <w:sz w:val="21"/>
        </w:rPr>
        <w:t>（</w:t>
      </w:r>
      <w:r>
        <w:rPr>
          <w:spacing w:val="1"/>
          <w:w w:val="99"/>
          <w:sz w:val="21"/>
        </w:rPr>
        <w:t>1&lt;N</w:t>
      </w:r>
      <w:r>
        <w:rPr>
          <w:spacing w:val="-1"/>
          <w:w w:val="99"/>
          <w:sz w:val="21"/>
        </w:rPr>
        <w:t>&lt;=</w:t>
      </w:r>
      <w:r>
        <w:rPr>
          <w:spacing w:val="1"/>
          <w:w w:val="99"/>
          <w:sz w:val="21"/>
        </w:rPr>
        <w:t>3</w:t>
      </w:r>
      <w:r>
        <w:rPr>
          <w:spacing w:val="-1"/>
          <w:w w:val="99"/>
          <w:sz w:val="21"/>
        </w:rPr>
        <w:t>)，则该色块堆的码垛得分为</w:t>
      </w:r>
      <w:r>
        <w:rPr>
          <w:spacing w:val="1"/>
          <w:w w:val="99"/>
          <w:sz w:val="21"/>
        </w:rPr>
        <w:t>N*</w:t>
      </w:r>
      <w:r>
        <w:rPr>
          <w:spacing w:val="-2"/>
          <w:w w:val="99"/>
          <w:sz w:val="21"/>
        </w:rPr>
        <w:t>X</w:t>
      </w:r>
      <w:r>
        <w:rPr>
          <w:w w:val="99"/>
          <w:sz w:val="21"/>
        </w:rPr>
        <w:t>；</w:t>
      </w:r>
    </w:p>
    <w:p w14:paraId="1BF28A57">
      <w:pPr>
        <w:pStyle w:val="4"/>
        <w:spacing w:before="2"/>
        <w:rPr>
          <w:sz w:val="20"/>
        </w:rPr>
      </w:pPr>
    </w:p>
    <w:p w14:paraId="77E2A589">
      <w:pPr>
        <w:pStyle w:val="11"/>
        <w:numPr>
          <w:ilvl w:val="0"/>
          <w:numId w:val="9"/>
        </w:numPr>
        <w:tabs>
          <w:tab w:val="left" w:pos="645"/>
        </w:tabs>
        <w:spacing w:line="278" w:lineRule="auto"/>
        <w:ind w:right="340"/>
        <w:jc w:val="both"/>
        <w:rPr>
          <w:sz w:val="21"/>
        </w:rPr>
      </w:pPr>
      <w:r>
        <w:rPr>
          <w:spacing w:val="2"/>
          <w:w w:val="99"/>
          <w:sz w:val="21"/>
        </w:rPr>
        <w:t>每台机器人的总成绩为三个码垛堆的总得分之和。如果码垛机器人完成任务后（搬运</w:t>
      </w:r>
      <w:r>
        <w:rPr>
          <w:spacing w:val="-1"/>
          <w:w w:val="99"/>
          <w:sz w:val="21"/>
        </w:rPr>
        <w:t>码垛成绩&gt;</w:t>
      </w:r>
      <w:r>
        <w:rPr>
          <w:spacing w:val="1"/>
          <w:w w:val="99"/>
          <w:sz w:val="21"/>
        </w:rPr>
        <w:t>1</w:t>
      </w:r>
      <w:r>
        <w:rPr>
          <w:spacing w:val="-2"/>
          <w:w w:val="99"/>
          <w:sz w:val="21"/>
        </w:rPr>
        <w:t>0</w:t>
      </w:r>
      <w:r>
        <w:rPr>
          <w:spacing w:val="-1"/>
          <w:w w:val="99"/>
          <w:sz w:val="21"/>
        </w:rPr>
        <w:t>分</w:t>
      </w:r>
      <w:r>
        <w:rPr>
          <w:spacing w:val="2"/>
          <w:w w:val="99"/>
          <w:sz w:val="21"/>
        </w:rPr>
        <w:t>）</w:t>
      </w:r>
      <w:r>
        <w:rPr>
          <w:spacing w:val="-1"/>
          <w:w w:val="99"/>
          <w:sz w:val="21"/>
        </w:rPr>
        <w:t>能够回到去发区并停下，总成绩加</w:t>
      </w:r>
      <w:r>
        <w:rPr>
          <w:spacing w:val="1"/>
          <w:w w:val="99"/>
          <w:sz w:val="21"/>
        </w:rPr>
        <w:t>1</w:t>
      </w:r>
      <w:r>
        <w:rPr>
          <w:spacing w:val="-2"/>
          <w:w w:val="99"/>
          <w:sz w:val="21"/>
        </w:rPr>
        <w:t>0</w:t>
      </w:r>
      <w:r>
        <w:rPr>
          <w:spacing w:val="-1"/>
          <w:w w:val="99"/>
          <w:sz w:val="21"/>
        </w:rPr>
        <w:t>分。</w:t>
      </w:r>
    </w:p>
    <w:p w14:paraId="573326F7">
      <w:pPr>
        <w:pStyle w:val="4"/>
        <w:spacing w:before="5"/>
        <w:rPr>
          <w:sz w:val="20"/>
        </w:rPr>
      </w:pPr>
    </w:p>
    <w:p w14:paraId="4768D3AA">
      <w:pPr>
        <w:pStyle w:val="11"/>
        <w:numPr>
          <w:ilvl w:val="0"/>
          <w:numId w:val="9"/>
        </w:numPr>
        <w:tabs>
          <w:tab w:val="left" w:pos="645"/>
        </w:tabs>
        <w:spacing w:before="1"/>
        <w:rPr>
          <w:sz w:val="21"/>
        </w:rPr>
      </w:pPr>
      <w:r>
        <w:rPr>
          <w:spacing w:val="-1"/>
          <w:w w:val="95"/>
          <w:sz w:val="21"/>
        </w:rPr>
        <w:t>每个队伍的总成绩为两台参赛机器人的总成绩之和。</w:t>
      </w:r>
    </w:p>
    <w:p w14:paraId="57140572">
      <w:pPr>
        <w:pStyle w:val="4"/>
        <w:spacing w:before="7"/>
        <w:rPr>
          <w:sz w:val="23"/>
        </w:rPr>
      </w:pPr>
    </w:p>
    <w:p w14:paraId="4F764FB7">
      <w:pPr>
        <w:pStyle w:val="11"/>
        <w:numPr>
          <w:ilvl w:val="0"/>
          <w:numId w:val="9"/>
        </w:numPr>
        <w:tabs>
          <w:tab w:val="left" w:pos="645"/>
        </w:tabs>
        <w:rPr>
          <w:sz w:val="21"/>
        </w:rPr>
      </w:pPr>
      <w:r>
        <w:rPr>
          <w:spacing w:val="-1"/>
          <w:w w:val="95"/>
          <w:sz w:val="21"/>
        </w:rPr>
        <w:t>分拣得分原则：搬运完毕后，物料必须与机器人脱离接触，才能计算码垛堆的分数。</w:t>
      </w:r>
    </w:p>
    <w:p w14:paraId="697051BD">
      <w:pPr>
        <w:pStyle w:val="4"/>
        <w:spacing w:before="7"/>
        <w:rPr>
          <w:sz w:val="23"/>
        </w:rPr>
      </w:pPr>
    </w:p>
    <w:p w14:paraId="616DA04C">
      <w:pPr>
        <w:pStyle w:val="11"/>
        <w:numPr>
          <w:ilvl w:val="0"/>
          <w:numId w:val="9"/>
        </w:numPr>
        <w:tabs>
          <w:tab w:val="left" w:pos="645"/>
        </w:tabs>
        <w:spacing w:line="278" w:lineRule="auto"/>
        <w:ind w:right="339"/>
        <w:jc w:val="both"/>
        <w:rPr>
          <w:sz w:val="21"/>
        </w:rPr>
      </w:pPr>
      <w:r>
        <w:rPr>
          <w:spacing w:val="1"/>
          <w:w w:val="99"/>
          <w:sz w:val="21"/>
        </w:rPr>
        <w:t>回到出发点判定：比赛终止时刻，机器人必须是两个驱动轮子与地面的接触点都在出发区域内，并且机器人停止动作，则可算是已经回到出发点。若机器人无法自动回到</w:t>
      </w:r>
      <w:r>
        <w:rPr>
          <w:spacing w:val="-1"/>
          <w:w w:val="99"/>
          <w:sz w:val="21"/>
        </w:rPr>
        <w:t>出发点的，参赛队员可以口头通知裁判提前终止比赛，则回到出发点项记分为零。</w:t>
      </w:r>
    </w:p>
    <w:p w14:paraId="0F6D1313">
      <w:pPr>
        <w:pStyle w:val="4"/>
        <w:spacing w:before="5"/>
        <w:rPr>
          <w:sz w:val="20"/>
        </w:rPr>
      </w:pPr>
    </w:p>
    <w:p w14:paraId="5CE2450B">
      <w:pPr>
        <w:pStyle w:val="11"/>
        <w:numPr>
          <w:ilvl w:val="0"/>
          <w:numId w:val="9"/>
        </w:numPr>
        <w:tabs>
          <w:tab w:val="left" w:pos="645"/>
        </w:tabs>
        <w:spacing w:before="1" w:line="278" w:lineRule="auto"/>
        <w:ind w:right="339"/>
        <w:jc w:val="both"/>
        <w:rPr>
          <w:sz w:val="21"/>
        </w:rPr>
      </w:pPr>
      <w:r>
        <w:rPr>
          <w:color w:val="0000FF"/>
          <w:spacing w:val="-1"/>
          <w:w w:val="99"/>
          <w:sz w:val="21"/>
        </w:rPr>
        <w:t>每台机器人的比赛时间为</w:t>
      </w:r>
      <w:r>
        <w:rPr>
          <w:color w:val="0000FF"/>
          <w:sz w:val="21"/>
        </w:rPr>
        <w:t xml:space="preserve"> </w:t>
      </w:r>
      <w:r>
        <w:rPr>
          <w:color w:val="0000FF"/>
          <w:w w:val="99"/>
          <w:sz w:val="21"/>
        </w:rPr>
        <w:t>5</w:t>
      </w:r>
      <w:r>
        <w:rPr>
          <w:color w:val="0000FF"/>
          <w:spacing w:val="1"/>
          <w:sz w:val="21"/>
        </w:rPr>
        <w:t xml:space="preserve"> </w:t>
      </w:r>
      <w:r>
        <w:rPr>
          <w:color w:val="0000FF"/>
          <w:spacing w:val="-1"/>
          <w:w w:val="99"/>
          <w:sz w:val="21"/>
        </w:rPr>
        <w:t>分钟，一旦裁判宣布比赛开始则机器人在规定时间内可以</w:t>
      </w:r>
      <w:r>
        <w:rPr>
          <w:color w:val="0000FF"/>
          <w:spacing w:val="1"/>
          <w:w w:val="99"/>
          <w:sz w:val="21"/>
        </w:rPr>
        <w:t>有多次比赛机会，比赛成绩按照最好的一次计算。完成时间按照最后完成比赛的总时</w:t>
      </w:r>
      <w:r>
        <w:rPr>
          <w:color w:val="0000FF"/>
          <w:spacing w:val="-1"/>
          <w:w w:val="99"/>
          <w:sz w:val="21"/>
        </w:rPr>
        <w:t>间，不计算单独一次比赛的时间。达到</w:t>
      </w:r>
      <w:r>
        <w:rPr>
          <w:color w:val="0000FF"/>
          <w:spacing w:val="-2"/>
          <w:w w:val="99"/>
          <w:sz w:val="21"/>
        </w:rPr>
        <w:t>5</w:t>
      </w:r>
      <w:r>
        <w:rPr>
          <w:color w:val="0000FF"/>
          <w:spacing w:val="-1"/>
          <w:w w:val="99"/>
          <w:sz w:val="21"/>
        </w:rPr>
        <w:t>分钟按照</w:t>
      </w:r>
      <w:r>
        <w:rPr>
          <w:color w:val="0000FF"/>
          <w:spacing w:val="1"/>
          <w:w w:val="99"/>
          <w:sz w:val="21"/>
        </w:rPr>
        <w:t>5</w:t>
      </w:r>
      <w:r>
        <w:rPr>
          <w:color w:val="0000FF"/>
          <w:spacing w:val="-1"/>
          <w:w w:val="99"/>
          <w:sz w:val="21"/>
        </w:rPr>
        <w:t>分钟计算。时间计算精确到秒。</w:t>
      </w:r>
    </w:p>
    <w:p w14:paraId="3DC4FAEB">
      <w:pPr>
        <w:pStyle w:val="4"/>
        <w:spacing w:before="2"/>
        <w:rPr>
          <w:sz w:val="20"/>
        </w:rPr>
      </w:pPr>
    </w:p>
    <w:p w14:paraId="60C02F5F">
      <w:pPr>
        <w:pStyle w:val="11"/>
        <w:numPr>
          <w:ilvl w:val="0"/>
          <w:numId w:val="9"/>
        </w:numPr>
        <w:tabs>
          <w:tab w:val="left" w:pos="645"/>
        </w:tabs>
        <w:rPr>
          <w:sz w:val="21"/>
        </w:rPr>
        <w:sectPr>
          <w:pgSz w:w="11910" w:h="16840"/>
          <w:pgMar w:top="1400" w:right="1460" w:bottom="1380" w:left="1580" w:header="0" w:footer="1200" w:gutter="0"/>
          <w:cols w:space="720" w:num="1"/>
        </w:sectPr>
      </w:pPr>
      <w:r>
        <w:rPr>
          <w:color w:val="0000FF"/>
          <w:spacing w:val="-1"/>
          <w:w w:val="95"/>
          <w:sz w:val="21"/>
        </w:rPr>
        <w:t>每个队伍完成比赛的总时间为两台机器人完成比赛的时间之和。</w:t>
      </w:r>
      <w:r>
        <w:rPr>
          <w:rFonts w:hint="eastAsia"/>
          <w:color w:val="0000FF"/>
          <w:spacing w:val="-1"/>
          <w:w w:val="95"/>
          <w:sz w:val="21"/>
          <w:lang w:val="en-US" w:eastAsia="zh-CN"/>
        </w:rPr>
        <w:t>i</w:t>
      </w:r>
    </w:p>
    <w:p w14:paraId="2F5BA513">
      <w:pPr>
        <w:pStyle w:val="4"/>
        <w:rPr>
          <w:sz w:val="20"/>
        </w:rPr>
      </w:pPr>
    </w:p>
    <w:p w14:paraId="48866E3D">
      <w:pPr>
        <w:pStyle w:val="4"/>
        <w:spacing w:before="6"/>
        <w:rPr>
          <w:sz w:val="27"/>
        </w:rPr>
      </w:pPr>
    </w:p>
    <w:p w14:paraId="72E72362">
      <w:pPr>
        <w:pStyle w:val="3"/>
        <w:spacing w:before="67"/>
      </w:pPr>
      <w:r>
        <w:rPr>
          <w:w w:val="95"/>
        </w:rPr>
        <w:t>四</w:t>
      </w:r>
      <w:r>
        <w:rPr>
          <w:rFonts w:ascii="Times New Roman" w:eastAsia="Times New Roman"/>
          <w:w w:val="95"/>
        </w:rPr>
        <w:t>.</w:t>
      </w:r>
      <w:r>
        <w:rPr>
          <w:rFonts w:ascii="Times New Roman" w:eastAsia="Times New Roman"/>
          <w:spacing w:val="56"/>
          <w:w w:val="150"/>
        </w:rPr>
        <w:t xml:space="preserve"> </w:t>
      </w:r>
      <w:r>
        <w:rPr>
          <w:spacing w:val="-2"/>
          <w:w w:val="95"/>
        </w:rPr>
        <w:t>违规行为与处罚方式</w:t>
      </w:r>
    </w:p>
    <w:p w14:paraId="3AB0FE8E">
      <w:pPr>
        <w:pStyle w:val="4"/>
        <w:spacing w:before="8"/>
        <w:rPr>
          <w:rFonts w:ascii="宋体"/>
          <w:b/>
          <w:sz w:val="41"/>
        </w:rPr>
      </w:pPr>
    </w:p>
    <w:p w14:paraId="7778F7D3">
      <w:pPr>
        <w:pStyle w:val="4"/>
        <w:spacing w:before="1"/>
        <w:ind w:left="640"/>
      </w:pPr>
      <w:r>
        <w:rPr>
          <w:spacing w:val="-1"/>
          <w:w w:val="95"/>
        </w:rPr>
        <w:t>有以下行为，将被当作违规进行处罚：</w:t>
      </w:r>
    </w:p>
    <w:p w14:paraId="67C4DF80">
      <w:pPr>
        <w:pStyle w:val="4"/>
        <w:spacing w:before="7"/>
        <w:rPr>
          <w:sz w:val="23"/>
        </w:rPr>
      </w:pPr>
    </w:p>
    <w:p w14:paraId="6FB3BB2A">
      <w:pPr>
        <w:pStyle w:val="11"/>
        <w:numPr>
          <w:ilvl w:val="0"/>
          <w:numId w:val="10"/>
        </w:numPr>
        <w:tabs>
          <w:tab w:val="left" w:pos="645"/>
        </w:tabs>
        <w:spacing w:line="278" w:lineRule="auto"/>
        <w:ind w:right="340"/>
        <w:rPr>
          <w:sz w:val="21"/>
        </w:rPr>
      </w:pPr>
      <w:r>
        <w:rPr>
          <w:spacing w:val="1"/>
          <w:w w:val="99"/>
          <w:sz w:val="21"/>
        </w:rPr>
        <w:t>整个比赛过程中不能有人为干涉机器人完成比赛任务，一旦机器人启动则必须自主完</w:t>
      </w:r>
      <w:r>
        <w:rPr>
          <w:spacing w:val="-1"/>
          <w:w w:val="99"/>
          <w:sz w:val="21"/>
        </w:rPr>
        <w:t>成比赛任务，如果有人为帮助的，则不计得分。</w:t>
      </w:r>
    </w:p>
    <w:p w14:paraId="0E79D0B0">
      <w:pPr>
        <w:pStyle w:val="4"/>
        <w:spacing w:before="5"/>
        <w:rPr>
          <w:sz w:val="20"/>
        </w:rPr>
      </w:pPr>
    </w:p>
    <w:p w14:paraId="2D4A69FB">
      <w:pPr>
        <w:pStyle w:val="11"/>
        <w:numPr>
          <w:ilvl w:val="0"/>
          <w:numId w:val="10"/>
        </w:numPr>
        <w:tabs>
          <w:tab w:val="left" w:pos="645"/>
        </w:tabs>
        <w:rPr>
          <w:sz w:val="21"/>
        </w:rPr>
      </w:pPr>
      <w:r>
        <w:rPr>
          <w:spacing w:val="-1"/>
          <w:w w:val="95"/>
          <w:sz w:val="21"/>
        </w:rPr>
        <w:t>比赛过程中机器人失去搬运功能或直接冲出比赛场地，按照已完成的任务标准计分。</w:t>
      </w:r>
    </w:p>
    <w:p w14:paraId="6E56F02E">
      <w:pPr>
        <w:pStyle w:val="4"/>
        <w:spacing w:before="7"/>
        <w:rPr>
          <w:sz w:val="23"/>
        </w:rPr>
      </w:pPr>
    </w:p>
    <w:p w14:paraId="48C270D8">
      <w:pPr>
        <w:pStyle w:val="11"/>
        <w:numPr>
          <w:ilvl w:val="0"/>
          <w:numId w:val="10"/>
        </w:numPr>
        <w:tabs>
          <w:tab w:val="left" w:pos="645"/>
        </w:tabs>
        <w:spacing w:before="1"/>
        <w:rPr>
          <w:sz w:val="21"/>
        </w:rPr>
      </w:pPr>
      <w:r>
        <w:rPr>
          <w:spacing w:val="-1"/>
          <w:w w:val="95"/>
          <w:sz w:val="21"/>
        </w:rPr>
        <w:t>比赛终止时刻，尚在移动的色块，不计算得分。</w:t>
      </w:r>
    </w:p>
    <w:p w14:paraId="7EF1E29F">
      <w:pPr>
        <w:pStyle w:val="4"/>
        <w:spacing w:before="7"/>
        <w:rPr>
          <w:sz w:val="23"/>
        </w:rPr>
      </w:pPr>
    </w:p>
    <w:p w14:paraId="2A4627B3">
      <w:pPr>
        <w:pStyle w:val="11"/>
        <w:numPr>
          <w:ilvl w:val="0"/>
          <w:numId w:val="10"/>
        </w:numPr>
        <w:tabs>
          <w:tab w:val="left" w:pos="645"/>
        </w:tabs>
        <w:rPr>
          <w:sz w:val="21"/>
        </w:rPr>
      </w:pPr>
      <w:r>
        <w:rPr>
          <w:spacing w:val="-1"/>
          <w:w w:val="95"/>
          <w:sz w:val="21"/>
        </w:rPr>
        <w:t>各比赛队伍之间互相借用机器人，则不计算相关队伍的得分。</w:t>
      </w:r>
    </w:p>
    <w:p w14:paraId="36C1DBB9">
      <w:pPr>
        <w:pStyle w:val="4"/>
        <w:spacing w:before="10"/>
        <w:rPr>
          <w:sz w:val="23"/>
        </w:rPr>
      </w:pPr>
    </w:p>
    <w:p w14:paraId="247E7EC9">
      <w:pPr>
        <w:pStyle w:val="11"/>
        <w:numPr>
          <w:ilvl w:val="0"/>
          <w:numId w:val="10"/>
        </w:numPr>
        <w:tabs>
          <w:tab w:val="left" w:pos="645"/>
        </w:tabs>
        <w:rPr>
          <w:sz w:val="21"/>
        </w:rPr>
      </w:pPr>
      <w:r>
        <w:rPr>
          <w:w w:val="95"/>
          <w:sz w:val="21"/>
        </w:rPr>
        <w:t>为了能公平和公正进行比赛，</w:t>
      </w:r>
      <w:r>
        <w:rPr>
          <w:color w:val="0000FF"/>
          <w:w w:val="95"/>
          <w:sz w:val="21"/>
        </w:rPr>
        <w:t>对于不符合机器人要求的队伍其得分直接扣除50分</w:t>
      </w:r>
      <w:r>
        <w:rPr>
          <w:spacing w:val="-10"/>
          <w:w w:val="95"/>
          <w:sz w:val="21"/>
        </w:rPr>
        <w:t>。</w:t>
      </w:r>
    </w:p>
    <w:p w14:paraId="2C58AAAC">
      <w:pPr>
        <w:pStyle w:val="4"/>
        <w:rPr>
          <w:sz w:val="20"/>
        </w:rPr>
      </w:pPr>
    </w:p>
    <w:p w14:paraId="6D751A55">
      <w:pPr>
        <w:pStyle w:val="4"/>
        <w:spacing w:before="5"/>
        <w:rPr>
          <w:sz w:val="22"/>
        </w:rPr>
      </w:pPr>
    </w:p>
    <w:p w14:paraId="32B7F118">
      <w:pPr>
        <w:pStyle w:val="3"/>
      </w:pPr>
      <w:r>
        <w:rPr>
          <w:w w:val="95"/>
        </w:rPr>
        <w:t>五</w:t>
      </w:r>
      <w:r>
        <w:rPr>
          <w:rFonts w:ascii="Times New Roman" w:eastAsia="Times New Roman"/>
          <w:w w:val="95"/>
        </w:rPr>
        <w:t>.</w:t>
      </w:r>
      <w:r>
        <w:rPr>
          <w:rFonts w:ascii="Times New Roman" w:eastAsia="Times New Roman"/>
          <w:spacing w:val="42"/>
          <w:w w:val="150"/>
        </w:rPr>
        <w:t xml:space="preserve"> </w:t>
      </w:r>
      <w:r>
        <w:rPr>
          <w:w w:val="95"/>
        </w:rPr>
        <w:t>比赛中的事故处</w:t>
      </w:r>
      <w:r>
        <w:rPr>
          <w:spacing w:val="-10"/>
          <w:w w:val="95"/>
        </w:rPr>
        <w:t>理</w:t>
      </w:r>
    </w:p>
    <w:p w14:paraId="14F1DBAB">
      <w:pPr>
        <w:pStyle w:val="4"/>
        <w:spacing w:before="8"/>
        <w:rPr>
          <w:rFonts w:ascii="宋体"/>
          <w:b/>
          <w:sz w:val="41"/>
        </w:rPr>
      </w:pPr>
    </w:p>
    <w:p w14:paraId="77D59BD7">
      <w:pPr>
        <w:pStyle w:val="11"/>
        <w:numPr>
          <w:ilvl w:val="0"/>
          <w:numId w:val="11"/>
        </w:numPr>
        <w:tabs>
          <w:tab w:val="left" w:pos="645"/>
        </w:tabs>
        <w:spacing w:line="278" w:lineRule="auto"/>
        <w:ind w:right="340"/>
        <w:rPr>
          <w:sz w:val="21"/>
        </w:rPr>
      </w:pPr>
      <w:r>
        <w:rPr>
          <w:spacing w:val="1"/>
          <w:w w:val="99"/>
          <w:sz w:val="21"/>
        </w:rPr>
        <w:t>要求停止比赛：当参赛者的机器人发生意外使得比赛无法继续，参赛者可以要求停止</w:t>
      </w:r>
      <w:r>
        <w:rPr>
          <w:w w:val="99"/>
          <w:sz w:val="21"/>
        </w:rPr>
        <w:t>比赛。</w:t>
      </w:r>
    </w:p>
    <w:p w14:paraId="041761F1">
      <w:pPr>
        <w:pStyle w:val="4"/>
        <w:spacing w:before="3"/>
        <w:rPr>
          <w:sz w:val="20"/>
        </w:rPr>
      </w:pPr>
    </w:p>
    <w:p w14:paraId="581BAB63">
      <w:pPr>
        <w:pStyle w:val="11"/>
        <w:numPr>
          <w:ilvl w:val="0"/>
          <w:numId w:val="11"/>
        </w:numPr>
        <w:tabs>
          <w:tab w:val="left" w:pos="645"/>
        </w:tabs>
        <w:spacing w:line="278" w:lineRule="auto"/>
        <w:ind w:right="340"/>
        <w:rPr>
          <w:sz w:val="21"/>
        </w:rPr>
      </w:pPr>
      <w:r>
        <w:rPr>
          <w:spacing w:val="1"/>
          <w:w w:val="99"/>
          <w:sz w:val="21"/>
        </w:rPr>
        <w:t>不能继续比赛：如果因为机器人发生意外导致比赛无法继续下去，那么该参赛者将会</w:t>
      </w:r>
      <w:r>
        <w:rPr>
          <w:spacing w:val="-1"/>
          <w:w w:val="99"/>
          <w:sz w:val="21"/>
        </w:rPr>
        <w:t>结束比赛。</w:t>
      </w:r>
    </w:p>
    <w:p w14:paraId="4A16C5BC">
      <w:pPr>
        <w:pStyle w:val="4"/>
        <w:spacing w:before="5"/>
        <w:rPr>
          <w:sz w:val="20"/>
        </w:rPr>
      </w:pPr>
    </w:p>
    <w:p w14:paraId="67731C4C">
      <w:pPr>
        <w:pStyle w:val="11"/>
        <w:numPr>
          <w:ilvl w:val="0"/>
          <w:numId w:val="11"/>
        </w:numPr>
        <w:tabs>
          <w:tab w:val="left" w:pos="645"/>
        </w:tabs>
        <w:spacing w:line="276" w:lineRule="auto"/>
        <w:ind w:right="340"/>
        <w:rPr>
          <w:sz w:val="21"/>
        </w:rPr>
      </w:pPr>
      <w:r>
        <w:rPr>
          <w:spacing w:val="1"/>
          <w:w w:val="99"/>
          <w:sz w:val="21"/>
        </w:rPr>
        <w:t>意外事故处理时间：在受伤或发生意外的情况下，比赛是否继续将由裁判和委员会成</w:t>
      </w:r>
      <w:r>
        <w:rPr>
          <w:spacing w:val="-1"/>
          <w:w w:val="99"/>
          <w:sz w:val="21"/>
        </w:rPr>
        <w:t>员决定。决定时间不超过</w:t>
      </w:r>
      <w:r>
        <w:rPr>
          <w:spacing w:val="-2"/>
          <w:w w:val="99"/>
          <w:sz w:val="21"/>
        </w:rPr>
        <w:t>5</w:t>
      </w:r>
      <w:r>
        <w:rPr>
          <w:w w:val="99"/>
          <w:sz w:val="21"/>
        </w:rPr>
        <w:t>分钟。</w:t>
      </w:r>
    </w:p>
    <w:p w14:paraId="2DA1DD13">
      <w:pPr>
        <w:pStyle w:val="4"/>
        <w:rPr>
          <w:sz w:val="20"/>
        </w:rPr>
      </w:pPr>
    </w:p>
    <w:p w14:paraId="5AC9BC59">
      <w:pPr>
        <w:pStyle w:val="4"/>
        <w:spacing w:before="6"/>
        <w:rPr>
          <w:sz w:val="19"/>
        </w:rPr>
      </w:pPr>
    </w:p>
    <w:p w14:paraId="0FEF1A00">
      <w:pPr>
        <w:pStyle w:val="3"/>
      </w:pPr>
      <w:r>
        <w:rPr>
          <w:w w:val="95"/>
        </w:rPr>
        <w:t>六</w:t>
      </w:r>
      <w:r>
        <w:rPr>
          <w:rFonts w:ascii="Times New Roman" w:eastAsia="Times New Roman"/>
          <w:w w:val="95"/>
        </w:rPr>
        <w:t>.</w:t>
      </w:r>
      <w:r>
        <w:rPr>
          <w:rFonts w:ascii="Times New Roman" w:eastAsia="Times New Roman"/>
          <w:spacing w:val="27"/>
        </w:rPr>
        <w:t xml:space="preserve"> </w:t>
      </w:r>
      <w:r>
        <w:rPr>
          <w:w w:val="95"/>
        </w:rPr>
        <w:t>声明异</w:t>
      </w:r>
      <w:r>
        <w:rPr>
          <w:spacing w:val="-10"/>
          <w:w w:val="95"/>
        </w:rPr>
        <w:t>议</w:t>
      </w:r>
    </w:p>
    <w:p w14:paraId="0FBFDD82">
      <w:pPr>
        <w:pStyle w:val="4"/>
        <w:spacing w:before="8"/>
        <w:rPr>
          <w:rFonts w:ascii="宋体"/>
          <w:b/>
          <w:sz w:val="41"/>
        </w:rPr>
      </w:pPr>
    </w:p>
    <w:p w14:paraId="63AB1FFA">
      <w:pPr>
        <w:pStyle w:val="11"/>
        <w:numPr>
          <w:ilvl w:val="0"/>
          <w:numId w:val="12"/>
        </w:numPr>
        <w:tabs>
          <w:tab w:val="left" w:pos="645"/>
        </w:tabs>
        <w:rPr>
          <w:sz w:val="21"/>
        </w:rPr>
      </w:pPr>
      <w:r>
        <w:rPr>
          <w:spacing w:val="-1"/>
          <w:w w:val="95"/>
          <w:sz w:val="21"/>
        </w:rPr>
        <w:t>比赛中，不能对裁判的判决有异议。</w:t>
      </w:r>
    </w:p>
    <w:p w14:paraId="763BD09A">
      <w:pPr>
        <w:pStyle w:val="4"/>
        <w:spacing w:before="8"/>
        <w:rPr>
          <w:sz w:val="23"/>
        </w:rPr>
      </w:pPr>
    </w:p>
    <w:p w14:paraId="30B99948">
      <w:pPr>
        <w:pStyle w:val="11"/>
        <w:numPr>
          <w:ilvl w:val="0"/>
          <w:numId w:val="12"/>
        </w:numPr>
        <w:tabs>
          <w:tab w:val="left" w:pos="645"/>
        </w:tabs>
        <w:spacing w:line="278" w:lineRule="auto"/>
        <w:ind w:right="340"/>
        <w:rPr>
          <w:sz w:val="21"/>
        </w:rPr>
      </w:pPr>
      <w:r>
        <w:rPr>
          <w:spacing w:val="1"/>
          <w:w w:val="99"/>
          <w:sz w:val="21"/>
        </w:rPr>
        <w:t>在比赛结束之后，如果对判罚有任何疑问，可以向仲裁委员会提出异议并提交视频证</w:t>
      </w:r>
      <w:r>
        <w:rPr>
          <w:spacing w:val="-1"/>
          <w:w w:val="99"/>
          <w:sz w:val="21"/>
        </w:rPr>
        <w:t>据。</w:t>
      </w:r>
    </w:p>
    <w:sectPr>
      <w:pgSz w:w="11910" w:h="16840"/>
      <w:pgMar w:top="1580" w:right="1460" w:bottom="1380" w:left="1580" w:header="0" w:footer="12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A7F48">
    <w:pPr>
      <w:pStyle w:val="4"/>
      <w:spacing w:line="14" w:lineRule="auto"/>
      <w:rPr>
        <w:sz w:val="20"/>
      </w:rPr>
    </w:pPr>
    <w:r>
      <w:pict>
        <v:shape id="docshape1" o:spid="_x0000_s1025" o:spt="202" type="#_x0000_t202" style="position:absolute;left:0pt;margin-left:87pt;margin-top:770.9pt;height:12pt;width:11.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1A660F71">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1</w:t>
                </w:r>
                <w:r>
                  <w:rPr>
                    <w:rFonts w:ascii="Times New Roman"/>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A2AC0"/>
    <w:multiLevelType w:val="multilevel"/>
    <w:tmpl w:val="022A2AC0"/>
    <w:lvl w:ilvl="0" w:tentative="0">
      <w:start w:val="3"/>
      <w:numFmt w:val="decimal"/>
      <w:lvlText w:val="%1"/>
      <w:lvlJc w:val="left"/>
      <w:pPr>
        <w:ind w:left="407" w:hanging="300"/>
        <w:jc w:val="left"/>
      </w:pPr>
      <w:rPr>
        <w:rFonts w:hint="default" w:ascii="宋体" w:hAnsi="宋体" w:eastAsia="宋体" w:cs="宋体"/>
        <w:b w:val="0"/>
        <w:bCs w:val="0"/>
        <w:i w:val="0"/>
        <w:iCs w:val="0"/>
        <w:w w:val="99"/>
        <w:sz w:val="20"/>
        <w:szCs w:val="20"/>
        <w:lang w:val="en-US" w:eastAsia="zh-CN" w:bidi="ar-SA"/>
      </w:rPr>
    </w:lvl>
    <w:lvl w:ilvl="1" w:tentative="0">
      <w:start w:val="0"/>
      <w:numFmt w:val="bullet"/>
      <w:lvlText w:val="•"/>
      <w:lvlJc w:val="left"/>
      <w:pPr>
        <w:ind w:left="1133" w:hanging="300"/>
      </w:pPr>
      <w:rPr>
        <w:rFonts w:hint="default"/>
        <w:lang w:val="en-US" w:eastAsia="zh-CN" w:bidi="ar-SA"/>
      </w:rPr>
    </w:lvl>
    <w:lvl w:ilvl="2" w:tentative="0">
      <w:start w:val="0"/>
      <w:numFmt w:val="bullet"/>
      <w:lvlText w:val="•"/>
      <w:lvlJc w:val="left"/>
      <w:pPr>
        <w:ind w:left="1866" w:hanging="300"/>
      </w:pPr>
      <w:rPr>
        <w:rFonts w:hint="default"/>
        <w:lang w:val="en-US" w:eastAsia="zh-CN" w:bidi="ar-SA"/>
      </w:rPr>
    </w:lvl>
    <w:lvl w:ilvl="3" w:tentative="0">
      <w:start w:val="0"/>
      <w:numFmt w:val="bullet"/>
      <w:lvlText w:val="•"/>
      <w:lvlJc w:val="left"/>
      <w:pPr>
        <w:ind w:left="2599" w:hanging="300"/>
      </w:pPr>
      <w:rPr>
        <w:rFonts w:hint="default"/>
        <w:lang w:val="en-US" w:eastAsia="zh-CN" w:bidi="ar-SA"/>
      </w:rPr>
    </w:lvl>
    <w:lvl w:ilvl="4" w:tentative="0">
      <w:start w:val="0"/>
      <w:numFmt w:val="bullet"/>
      <w:lvlText w:val="•"/>
      <w:lvlJc w:val="left"/>
      <w:pPr>
        <w:ind w:left="3332" w:hanging="300"/>
      </w:pPr>
      <w:rPr>
        <w:rFonts w:hint="default"/>
        <w:lang w:val="en-US" w:eastAsia="zh-CN" w:bidi="ar-SA"/>
      </w:rPr>
    </w:lvl>
    <w:lvl w:ilvl="5" w:tentative="0">
      <w:start w:val="0"/>
      <w:numFmt w:val="bullet"/>
      <w:lvlText w:val="•"/>
      <w:lvlJc w:val="left"/>
      <w:pPr>
        <w:ind w:left="4065" w:hanging="300"/>
      </w:pPr>
      <w:rPr>
        <w:rFonts w:hint="default"/>
        <w:lang w:val="en-US" w:eastAsia="zh-CN" w:bidi="ar-SA"/>
      </w:rPr>
    </w:lvl>
    <w:lvl w:ilvl="6" w:tentative="0">
      <w:start w:val="0"/>
      <w:numFmt w:val="bullet"/>
      <w:lvlText w:val="•"/>
      <w:lvlJc w:val="left"/>
      <w:pPr>
        <w:ind w:left="4798" w:hanging="300"/>
      </w:pPr>
      <w:rPr>
        <w:rFonts w:hint="default"/>
        <w:lang w:val="en-US" w:eastAsia="zh-CN" w:bidi="ar-SA"/>
      </w:rPr>
    </w:lvl>
    <w:lvl w:ilvl="7" w:tentative="0">
      <w:start w:val="0"/>
      <w:numFmt w:val="bullet"/>
      <w:lvlText w:val="•"/>
      <w:lvlJc w:val="left"/>
      <w:pPr>
        <w:ind w:left="5531" w:hanging="300"/>
      </w:pPr>
      <w:rPr>
        <w:rFonts w:hint="default"/>
        <w:lang w:val="en-US" w:eastAsia="zh-CN" w:bidi="ar-SA"/>
      </w:rPr>
    </w:lvl>
    <w:lvl w:ilvl="8" w:tentative="0">
      <w:start w:val="0"/>
      <w:numFmt w:val="bullet"/>
      <w:lvlText w:val="•"/>
      <w:lvlJc w:val="left"/>
      <w:pPr>
        <w:ind w:left="6264" w:hanging="300"/>
      </w:pPr>
      <w:rPr>
        <w:rFonts w:hint="default"/>
        <w:lang w:val="en-US" w:eastAsia="zh-CN" w:bidi="ar-SA"/>
      </w:rPr>
    </w:lvl>
  </w:abstractNum>
  <w:abstractNum w:abstractNumId="1">
    <w:nsid w:val="0C0426BE"/>
    <w:multiLevelType w:val="multilevel"/>
    <w:tmpl w:val="0C0426BE"/>
    <w:lvl w:ilvl="0" w:tentative="0">
      <w:start w:val="1"/>
      <w:numFmt w:val="decimal"/>
      <w:lvlText w:val="%1"/>
      <w:lvlJc w:val="left"/>
      <w:pPr>
        <w:ind w:left="403" w:hanging="300"/>
        <w:jc w:val="left"/>
      </w:pPr>
      <w:rPr>
        <w:rFonts w:hint="default" w:ascii="宋体" w:hAnsi="宋体" w:eastAsia="宋体" w:cs="宋体"/>
        <w:b w:val="0"/>
        <w:bCs w:val="0"/>
        <w:i w:val="0"/>
        <w:iCs w:val="0"/>
        <w:w w:val="99"/>
        <w:sz w:val="20"/>
        <w:szCs w:val="20"/>
        <w:lang w:val="en-US" w:eastAsia="zh-CN" w:bidi="ar-SA"/>
      </w:rPr>
    </w:lvl>
    <w:lvl w:ilvl="1" w:tentative="0">
      <w:start w:val="0"/>
      <w:numFmt w:val="bullet"/>
      <w:lvlText w:val="•"/>
      <w:lvlJc w:val="left"/>
      <w:pPr>
        <w:ind w:left="1133" w:hanging="300"/>
      </w:pPr>
      <w:rPr>
        <w:rFonts w:hint="default"/>
        <w:lang w:val="en-US" w:eastAsia="zh-CN" w:bidi="ar-SA"/>
      </w:rPr>
    </w:lvl>
    <w:lvl w:ilvl="2" w:tentative="0">
      <w:start w:val="0"/>
      <w:numFmt w:val="bullet"/>
      <w:lvlText w:val="•"/>
      <w:lvlJc w:val="left"/>
      <w:pPr>
        <w:ind w:left="1866" w:hanging="300"/>
      </w:pPr>
      <w:rPr>
        <w:rFonts w:hint="default"/>
        <w:lang w:val="en-US" w:eastAsia="zh-CN" w:bidi="ar-SA"/>
      </w:rPr>
    </w:lvl>
    <w:lvl w:ilvl="3" w:tentative="0">
      <w:start w:val="0"/>
      <w:numFmt w:val="bullet"/>
      <w:lvlText w:val="•"/>
      <w:lvlJc w:val="left"/>
      <w:pPr>
        <w:ind w:left="2599" w:hanging="300"/>
      </w:pPr>
      <w:rPr>
        <w:rFonts w:hint="default"/>
        <w:lang w:val="en-US" w:eastAsia="zh-CN" w:bidi="ar-SA"/>
      </w:rPr>
    </w:lvl>
    <w:lvl w:ilvl="4" w:tentative="0">
      <w:start w:val="0"/>
      <w:numFmt w:val="bullet"/>
      <w:lvlText w:val="•"/>
      <w:lvlJc w:val="left"/>
      <w:pPr>
        <w:ind w:left="3332" w:hanging="300"/>
      </w:pPr>
      <w:rPr>
        <w:rFonts w:hint="default"/>
        <w:lang w:val="en-US" w:eastAsia="zh-CN" w:bidi="ar-SA"/>
      </w:rPr>
    </w:lvl>
    <w:lvl w:ilvl="5" w:tentative="0">
      <w:start w:val="0"/>
      <w:numFmt w:val="bullet"/>
      <w:lvlText w:val="•"/>
      <w:lvlJc w:val="left"/>
      <w:pPr>
        <w:ind w:left="4065" w:hanging="300"/>
      </w:pPr>
      <w:rPr>
        <w:rFonts w:hint="default"/>
        <w:lang w:val="en-US" w:eastAsia="zh-CN" w:bidi="ar-SA"/>
      </w:rPr>
    </w:lvl>
    <w:lvl w:ilvl="6" w:tentative="0">
      <w:start w:val="0"/>
      <w:numFmt w:val="bullet"/>
      <w:lvlText w:val="•"/>
      <w:lvlJc w:val="left"/>
      <w:pPr>
        <w:ind w:left="4798" w:hanging="300"/>
      </w:pPr>
      <w:rPr>
        <w:rFonts w:hint="default"/>
        <w:lang w:val="en-US" w:eastAsia="zh-CN" w:bidi="ar-SA"/>
      </w:rPr>
    </w:lvl>
    <w:lvl w:ilvl="7" w:tentative="0">
      <w:start w:val="0"/>
      <w:numFmt w:val="bullet"/>
      <w:lvlText w:val="•"/>
      <w:lvlJc w:val="left"/>
      <w:pPr>
        <w:ind w:left="5531" w:hanging="300"/>
      </w:pPr>
      <w:rPr>
        <w:rFonts w:hint="default"/>
        <w:lang w:val="en-US" w:eastAsia="zh-CN" w:bidi="ar-SA"/>
      </w:rPr>
    </w:lvl>
    <w:lvl w:ilvl="8" w:tentative="0">
      <w:start w:val="0"/>
      <w:numFmt w:val="bullet"/>
      <w:lvlText w:val="•"/>
      <w:lvlJc w:val="left"/>
      <w:pPr>
        <w:ind w:left="6264" w:hanging="300"/>
      </w:pPr>
      <w:rPr>
        <w:rFonts w:hint="default"/>
        <w:lang w:val="en-US" w:eastAsia="zh-CN" w:bidi="ar-SA"/>
      </w:rPr>
    </w:lvl>
  </w:abstractNum>
  <w:abstractNum w:abstractNumId="2">
    <w:nsid w:val="1A444960"/>
    <w:multiLevelType w:val="multilevel"/>
    <w:tmpl w:val="1A444960"/>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3">
    <w:nsid w:val="1AFC6F3D"/>
    <w:multiLevelType w:val="multilevel"/>
    <w:tmpl w:val="1AFC6F3D"/>
    <w:lvl w:ilvl="0" w:tentative="0">
      <w:start w:val="9"/>
      <w:numFmt w:val="decimal"/>
      <w:lvlText w:val="%1"/>
      <w:lvlJc w:val="left"/>
      <w:pPr>
        <w:ind w:left="407" w:hanging="300"/>
        <w:jc w:val="left"/>
      </w:pPr>
      <w:rPr>
        <w:rFonts w:hint="default" w:ascii="宋体" w:hAnsi="宋体" w:eastAsia="宋体" w:cs="宋体"/>
        <w:b w:val="0"/>
        <w:bCs w:val="0"/>
        <w:i w:val="0"/>
        <w:iCs w:val="0"/>
        <w:w w:val="99"/>
        <w:sz w:val="20"/>
        <w:szCs w:val="20"/>
        <w:lang w:val="en-US" w:eastAsia="zh-CN" w:bidi="ar-SA"/>
      </w:rPr>
    </w:lvl>
    <w:lvl w:ilvl="1" w:tentative="0">
      <w:start w:val="0"/>
      <w:numFmt w:val="bullet"/>
      <w:lvlText w:val="•"/>
      <w:lvlJc w:val="left"/>
      <w:pPr>
        <w:ind w:left="1133" w:hanging="300"/>
      </w:pPr>
      <w:rPr>
        <w:rFonts w:hint="default"/>
        <w:lang w:val="en-US" w:eastAsia="zh-CN" w:bidi="ar-SA"/>
      </w:rPr>
    </w:lvl>
    <w:lvl w:ilvl="2" w:tentative="0">
      <w:start w:val="0"/>
      <w:numFmt w:val="bullet"/>
      <w:lvlText w:val="•"/>
      <w:lvlJc w:val="left"/>
      <w:pPr>
        <w:ind w:left="1866" w:hanging="300"/>
      </w:pPr>
      <w:rPr>
        <w:rFonts w:hint="default"/>
        <w:lang w:val="en-US" w:eastAsia="zh-CN" w:bidi="ar-SA"/>
      </w:rPr>
    </w:lvl>
    <w:lvl w:ilvl="3" w:tentative="0">
      <w:start w:val="0"/>
      <w:numFmt w:val="bullet"/>
      <w:lvlText w:val="•"/>
      <w:lvlJc w:val="left"/>
      <w:pPr>
        <w:ind w:left="2599" w:hanging="300"/>
      </w:pPr>
      <w:rPr>
        <w:rFonts w:hint="default"/>
        <w:lang w:val="en-US" w:eastAsia="zh-CN" w:bidi="ar-SA"/>
      </w:rPr>
    </w:lvl>
    <w:lvl w:ilvl="4" w:tentative="0">
      <w:start w:val="0"/>
      <w:numFmt w:val="bullet"/>
      <w:lvlText w:val="•"/>
      <w:lvlJc w:val="left"/>
      <w:pPr>
        <w:ind w:left="3332" w:hanging="300"/>
      </w:pPr>
      <w:rPr>
        <w:rFonts w:hint="default"/>
        <w:lang w:val="en-US" w:eastAsia="zh-CN" w:bidi="ar-SA"/>
      </w:rPr>
    </w:lvl>
    <w:lvl w:ilvl="5" w:tentative="0">
      <w:start w:val="0"/>
      <w:numFmt w:val="bullet"/>
      <w:lvlText w:val="•"/>
      <w:lvlJc w:val="left"/>
      <w:pPr>
        <w:ind w:left="4065" w:hanging="300"/>
      </w:pPr>
      <w:rPr>
        <w:rFonts w:hint="default"/>
        <w:lang w:val="en-US" w:eastAsia="zh-CN" w:bidi="ar-SA"/>
      </w:rPr>
    </w:lvl>
    <w:lvl w:ilvl="6" w:tentative="0">
      <w:start w:val="0"/>
      <w:numFmt w:val="bullet"/>
      <w:lvlText w:val="•"/>
      <w:lvlJc w:val="left"/>
      <w:pPr>
        <w:ind w:left="4798" w:hanging="300"/>
      </w:pPr>
      <w:rPr>
        <w:rFonts w:hint="default"/>
        <w:lang w:val="en-US" w:eastAsia="zh-CN" w:bidi="ar-SA"/>
      </w:rPr>
    </w:lvl>
    <w:lvl w:ilvl="7" w:tentative="0">
      <w:start w:val="0"/>
      <w:numFmt w:val="bullet"/>
      <w:lvlText w:val="•"/>
      <w:lvlJc w:val="left"/>
      <w:pPr>
        <w:ind w:left="5531" w:hanging="300"/>
      </w:pPr>
      <w:rPr>
        <w:rFonts w:hint="default"/>
        <w:lang w:val="en-US" w:eastAsia="zh-CN" w:bidi="ar-SA"/>
      </w:rPr>
    </w:lvl>
    <w:lvl w:ilvl="8" w:tentative="0">
      <w:start w:val="0"/>
      <w:numFmt w:val="bullet"/>
      <w:lvlText w:val="•"/>
      <w:lvlJc w:val="left"/>
      <w:pPr>
        <w:ind w:left="6264" w:hanging="300"/>
      </w:pPr>
      <w:rPr>
        <w:rFonts w:hint="default"/>
        <w:lang w:val="en-US" w:eastAsia="zh-CN" w:bidi="ar-SA"/>
      </w:rPr>
    </w:lvl>
  </w:abstractNum>
  <w:abstractNum w:abstractNumId="4">
    <w:nsid w:val="38F373CF"/>
    <w:multiLevelType w:val="multilevel"/>
    <w:tmpl w:val="38F373CF"/>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5">
    <w:nsid w:val="3A9A6631"/>
    <w:multiLevelType w:val="multilevel"/>
    <w:tmpl w:val="3A9A6631"/>
    <w:lvl w:ilvl="0" w:tentative="0">
      <w:start w:val="2"/>
      <w:numFmt w:val="decimal"/>
      <w:lvlText w:val="%1"/>
      <w:lvlJc w:val="left"/>
      <w:pPr>
        <w:ind w:left="640" w:hanging="420"/>
        <w:jc w:val="left"/>
      </w:pPr>
      <w:rPr>
        <w:rFonts w:hint="default"/>
        <w:lang w:val="en-US" w:eastAsia="zh-CN" w:bidi="ar-SA"/>
      </w:rPr>
    </w:lvl>
    <w:lvl w:ilvl="1" w:tentative="0">
      <w:start w:val="1"/>
      <w:numFmt w:val="decimal"/>
      <w:lvlText w:val="%1.%2"/>
      <w:lvlJc w:val="left"/>
      <w:pPr>
        <w:ind w:left="640" w:hanging="420"/>
        <w:jc w:val="left"/>
      </w:pPr>
      <w:rPr>
        <w:rFonts w:hint="default" w:ascii="仿宋" w:hAnsi="仿宋" w:eastAsia="仿宋" w:cs="仿宋"/>
        <w:b w:val="0"/>
        <w:bCs w:val="0"/>
        <w:i w:val="0"/>
        <w:iCs w:val="0"/>
        <w:spacing w:val="0"/>
        <w:w w:val="99"/>
        <w:sz w:val="21"/>
        <w:szCs w:val="21"/>
        <w:lang w:val="en-US" w:eastAsia="zh-CN" w:bidi="ar-SA"/>
      </w:rPr>
    </w:lvl>
    <w:lvl w:ilvl="2" w:tentative="0">
      <w:start w:val="0"/>
      <w:numFmt w:val="bullet"/>
      <w:lvlText w:val="•"/>
      <w:lvlJc w:val="left"/>
      <w:pPr>
        <w:ind w:left="2285" w:hanging="420"/>
      </w:pPr>
      <w:rPr>
        <w:rFonts w:hint="default"/>
        <w:lang w:val="en-US" w:eastAsia="zh-CN" w:bidi="ar-SA"/>
      </w:rPr>
    </w:lvl>
    <w:lvl w:ilvl="3" w:tentative="0">
      <w:start w:val="0"/>
      <w:numFmt w:val="bullet"/>
      <w:lvlText w:val="•"/>
      <w:lvlJc w:val="left"/>
      <w:pPr>
        <w:ind w:left="3107" w:hanging="420"/>
      </w:pPr>
      <w:rPr>
        <w:rFonts w:hint="default"/>
        <w:lang w:val="en-US" w:eastAsia="zh-CN" w:bidi="ar-SA"/>
      </w:rPr>
    </w:lvl>
    <w:lvl w:ilvl="4" w:tentative="0">
      <w:start w:val="0"/>
      <w:numFmt w:val="bullet"/>
      <w:lvlText w:val="•"/>
      <w:lvlJc w:val="left"/>
      <w:pPr>
        <w:ind w:left="3930" w:hanging="420"/>
      </w:pPr>
      <w:rPr>
        <w:rFonts w:hint="default"/>
        <w:lang w:val="en-US" w:eastAsia="zh-CN" w:bidi="ar-SA"/>
      </w:rPr>
    </w:lvl>
    <w:lvl w:ilvl="5" w:tentative="0">
      <w:start w:val="0"/>
      <w:numFmt w:val="bullet"/>
      <w:lvlText w:val="•"/>
      <w:lvlJc w:val="left"/>
      <w:pPr>
        <w:ind w:left="4753" w:hanging="420"/>
      </w:pPr>
      <w:rPr>
        <w:rFonts w:hint="default"/>
        <w:lang w:val="en-US" w:eastAsia="zh-CN" w:bidi="ar-SA"/>
      </w:rPr>
    </w:lvl>
    <w:lvl w:ilvl="6" w:tentative="0">
      <w:start w:val="0"/>
      <w:numFmt w:val="bullet"/>
      <w:lvlText w:val="•"/>
      <w:lvlJc w:val="left"/>
      <w:pPr>
        <w:ind w:left="5575" w:hanging="420"/>
      </w:pPr>
      <w:rPr>
        <w:rFonts w:hint="default"/>
        <w:lang w:val="en-US" w:eastAsia="zh-CN" w:bidi="ar-SA"/>
      </w:rPr>
    </w:lvl>
    <w:lvl w:ilvl="7" w:tentative="0">
      <w:start w:val="0"/>
      <w:numFmt w:val="bullet"/>
      <w:lvlText w:val="•"/>
      <w:lvlJc w:val="left"/>
      <w:pPr>
        <w:ind w:left="6398" w:hanging="420"/>
      </w:pPr>
      <w:rPr>
        <w:rFonts w:hint="default"/>
        <w:lang w:val="en-US" w:eastAsia="zh-CN" w:bidi="ar-SA"/>
      </w:rPr>
    </w:lvl>
    <w:lvl w:ilvl="8" w:tentative="0">
      <w:start w:val="0"/>
      <w:numFmt w:val="bullet"/>
      <w:lvlText w:val="•"/>
      <w:lvlJc w:val="left"/>
      <w:pPr>
        <w:ind w:left="7220" w:hanging="420"/>
      </w:pPr>
      <w:rPr>
        <w:rFonts w:hint="default"/>
        <w:lang w:val="en-US" w:eastAsia="zh-CN" w:bidi="ar-SA"/>
      </w:rPr>
    </w:lvl>
  </w:abstractNum>
  <w:abstractNum w:abstractNumId="6">
    <w:nsid w:val="3D31366D"/>
    <w:multiLevelType w:val="multilevel"/>
    <w:tmpl w:val="3D31366D"/>
    <w:lvl w:ilvl="0" w:tentative="0">
      <w:start w:val="3"/>
      <w:numFmt w:val="decimal"/>
      <w:lvlText w:val="%1"/>
      <w:lvlJc w:val="left"/>
      <w:pPr>
        <w:ind w:left="640" w:hanging="420"/>
        <w:jc w:val="left"/>
      </w:pPr>
      <w:rPr>
        <w:rFonts w:hint="default"/>
        <w:lang w:val="en-US" w:eastAsia="zh-CN" w:bidi="ar-SA"/>
      </w:rPr>
    </w:lvl>
    <w:lvl w:ilvl="1" w:tentative="0">
      <w:start w:val="1"/>
      <w:numFmt w:val="decimal"/>
      <w:lvlText w:val="%1.%2"/>
      <w:lvlJc w:val="left"/>
      <w:pPr>
        <w:ind w:left="640" w:hanging="420"/>
        <w:jc w:val="left"/>
      </w:pPr>
      <w:rPr>
        <w:rFonts w:hint="default" w:ascii="仿宋" w:hAnsi="仿宋" w:eastAsia="仿宋" w:cs="仿宋"/>
        <w:b w:val="0"/>
        <w:bCs w:val="0"/>
        <w:i w:val="0"/>
        <w:iCs w:val="0"/>
        <w:spacing w:val="0"/>
        <w:w w:val="99"/>
        <w:sz w:val="21"/>
        <w:szCs w:val="21"/>
        <w:lang w:val="en-US" w:eastAsia="zh-CN" w:bidi="ar-SA"/>
      </w:rPr>
    </w:lvl>
    <w:lvl w:ilvl="2" w:tentative="0">
      <w:start w:val="0"/>
      <w:numFmt w:val="bullet"/>
      <w:lvlText w:val="•"/>
      <w:lvlJc w:val="left"/>
      <w:pPr>
        <w:ind w:left="2285" w:hanging="420"/>
      </w:pPr>
      <w:rPr>
        <w:rFonts w:hint="default"/>
        <w:lang w:val="en-US" w:eastAsia="zh-CN" w:bidi="ar-SA"/>
      </w:rPr>
    </w:lvl>
    <w:lvl w:ilvl="3" w:tentative="0">
      <w:start w:val="0"/>
      <w:numFmt w:val="bullet"/>
      <w:lvlText w:val="•"/>
      <w:lvlJc w:val="left"/>
      <w:pPr>
        <w:ind w:left="3107" w:hanging="420"/>
      </w:pPr>
      <w:rPr>
        <w:rFonts w:hint="default"/>
        <w:lang w:val="en-US" w:eastAsia="zh-CN" w:bidi="ar-SA"/>
      </w:rPr>
    </w:lvl>
    <w:lvl w:ilvl="4" w:tentative="0">
      <w:start w:val="0"/>
      <w:numFmt w:val="bullet"/>
      <w:lvlText w:val="•"/>
      <w:lvlJc w:val="left"/>
      <w:pPr>
        <w:ind w:left="3930" w:hanging="420"/>
      </w:pPr>
      <w:rPr>
        <w:rFonts w:hint="default"/>
        <w:lang w:val="en-US" w:eastAsia="zh-CN" w:bidi="ar-SA"/>
      </w:rPr>
    </w:lvl>
    <w:lvl w:ilvl="5" w:tentative="0">
      <w:start w:val="0"/>
      <w:numFmt w:val="bullet"/>
      <w:lvlText w:val="•"/>
      <w:lvlJc w:val="left"/>
      <w:pPr>
        <w:ind w:left="4753" w:hanging="420"/>
      </w:pPr>
      <w:rPr>
        <w:rFonts w:hint="default"/>
        <w:lang w:val="en-US" w:eastAsia="zh-CN" w:bidi="ar-SA"/>
      </w:rPr>
    </w:lvl>
    <w:lvl w:ilvl="6" w:tentative="0">
      <w:start w:val="0"/>
      <w:numFmt w:val="bullet"/>
      <w:lvlText w:val="•"/>
      <w:lvlJc w:val="left"/>
      <w:pPr>
        <w:ind w:left="5575" w:hanging="420"/>
      </w:pPr>
      <w:rPr>
        <w:rFonts w:hint="default"/>
        <w:lang w:val="en-US" w:eastAsia="zh-CN" w:bidi="ar-SA"/>
      </w:rPr>
    </w:lvl>
    <w:lvl w:ilvl="7" w:tentative="0">
      <w:start w:val="0"/>
      <w:numFmt w:val="bullet"/>
      <w:lvlText w:val="•"/>
      <w:lvlJc w:val="left"/>
      <w:pPr>
        <w:ind w:left="6398" w:hanging="420"/>
      </w:pPr>
      <w:rPr>
        <w:rFonts w:hint="default"/>
        <w:lang w:val="en-US" w:eastAsia="zh-CN" w:bidi="ar-SA"/>
      </w:rPr>
    </w:lvl>
    <w:lvl w:ilvl="8" w:tentative="0">
      <w:start w:val="0"/>
      <w:numFmt w:val="bullet"/>
      <w:lvlText w:val="•"/>
      <w:lvlJc w:val="left"/>
      <w:pPr>
        <w:ind w:left="7220" w:hanging="420"/>
      </w:pPr>
      <w:rPr>
        <w:rFonts w:hint="default"/>
        <w:lang w:val="en-US" w:eastAsia="zh-CN" w:bidi="ar-SA"/>
      </w:rPr>
    </w:lvl>
  </w:abstractNum>
  <w:abstractNum w:abstractNumId="7">
    <w:nsid w:val="46F31CD8"/>
    <w:multiLevelType w:val="multilevel"/>
    <w:tmpl w:val="46F31CD8"/>
    <w:lvl w:ilvl="0" w:tentative="0">
      <w:start w:val="1"/>
      <w:numFmt w:val="decimal"/>
      <w:lvlText w:val="%1"/>
      <w:lvlJc w:val="left"/>
      <w:pPr>
        <w:ind w:left="786" w:hanging="567"/>
        <w:jc w:val="left"/>
      </w:pPr>
      <w:rPr>
        <w:rFonts w:hint="default"/>
        <w:lang w:val="en-US" w:eastAsia="zh-CN" w:bidi="ar-SA"/>
      </w:rPr>
    </w:lvl>
    <w:lvl w:ilvl="1" w:tentative="0">
      <w:start w:val="1"/>
      <w:numFmt w:val="decimal"/>
      <w:lvlText w:val="%1.%2."/>
      <w:lvlJc w:val="left"/>
      <w:pPr>
        <w:ind w:left="786" w:hanging="567"/>
        <w:jc w:val="left"/>
      </w:pPr>
      <w:rPr>
        <w:rFonts w:hint="default" w:ascii="宋体" w:hAnsi="宋体" w:eastAsia="宋体" w:cs="宋体"/>
        <w:b w:val="0"/>
        <w:bCs w:val="0"/>
        <w:i w:val="0"/>
        <w:iCs w:val="0"/>
        <w:spacing w:val="-2"/>
        <w:w w:val="99"/>
        <w:sz w:val="20"/>
        <w:szCs w:val="20"/>
        <w:lang w:val="en-US" w:eastAsia="zh-CN" w:bidi="ar-SA"/>
      </w:rPr>
    </w:lvl>
    <w:lvl w:ilvl="2" w:tentative="0">
      <w:start w:val="0"/>
      <w:numFmt w:val="bullet"/>
      <w:lvlText w:val="•"/>
      <w:lvlJc w:val="left"/>
      <w:pPr>
        <w:ind w:left="2397" w:hanging="567"/>
      </w:pPr>
      <w:rPr>
        <w:rFonts w:hint="default"/>
        <w:lang w:val="en-US" w:eastAsia="zh-CN" w:bidi="ar-SA"/>
      </w:rPr>
    </w:lvl>
    <w:lvl w:ilvl="3" w:tentative="0">
      <w:start w:val="0"/>
      <w:numFmt w:val="bullet"/>
      <w:lvlText w:val="•"/>
      <w:lvlJc w:val="left"/>
      <w:pPr>
        <w:ind w:left="3205" w:hanging="567"/>
      </w:pPr>
      <w:rPr>
        <w:rFonts w:hint="default"/>
        <w:lang w:val="en-US" w:eastAsia="zh-CN" w:bidi="ar-SA"/>
      </w:rPr>
    </w:lvl>
    <w:lvl w:ilvl="4" w:tentative="0">
      <w:start w:val="0"/>
      <w:numFmt w:val="bullet"/>
      <w:lvlText w:val="•"/>
      <w:lvlJc w:val="left"/>
      <w:pPr>
        <w:ind w:left="4014" w:hanging="567"/>
      </w:pPr>
      <w:rPr>
        <w:rFonts w:hint="default"/>
        <w:lang w:val="en-US" w:eastAsia="zh-CN" w:bidi="ar-SA"/>
      </w:rPr>
    </w:lvl>
    <w:lvl w:ilvl="5" w:tentative="0">
      <w:start w:val="0"/>
      <w:numFmt w:val="bullet"/>
      <w:lvlText w:val="•"/>
      <w:lvlJc w:val="left"/>
      <w:pPr>
        <w:ind w:left="4823" w:hanging="567"/>
      </w:pPr>
      <w:rPr>
        <w:rFonts w:hint="default"/>
        <w:lang w:val="en-US" w:eastAsia="zh-CN" w:bidi="ar-SA"/>
      </w:rPr>
    </w:lvl>
    <w:lvl w:ilvl="6" w:tentative="0">
      <w:start w:val="0"/>
      <w:numFmt w:val="bullet"/>
      <w:lvlText w:val="•"/>
      <w:lvlJc w:val="left"/>
      <w:pPr>
        <w:ind w:left="5631" w:hanging="567"/>
      </w:pPr>
      <w:rPr>
        <w:rFonts w:hint="default"/>
        <w:lang w:val="en-US" w:eastAsia="zh-CN" w:bidi="ar-SA"/>
      </w:rPr>
    </w:lvl>
    <w:lvl w:ilvl="7" w:tentative="0">
      <w:start w:val="0"/>
      <w:numFmt w:val="bullet"/>
      <w:lvlText w:val="•"/>
      <w:lvlJc w:val="left"/>
      <w:pPr>
        <w:ind w:left="6440" w:hanging="567"/>
      </w:pPr>
      <w:rPr>
        <w:rFonts w:hint="default"/>
        <w:lang w:val="en-US" w:eastAsia="zh-CN" w:bidi="ar-SA"/>
      </w:rPr>
    </w:lvl>
    <w:lvl w:ilvl="8" w:tentative="0">
      <w:start w:val="0"/>
      <w:numFmt w:val="bullet"/>
      <w:lvlText w:val="•"/>
      <w:lvlJc w:val="left"/>
      <w:pPr>
        <w:ind w:left="7248" w:hanging="567"/>
      </w:pPr>
      <w:rPr>
        <w:rFonts w:hint="default"/>
        <w:lang w:val="en-US" w:eastAsia="zh-CN" w:bidi="ar-SA"/>
      </w:rPr>
    </w:lvl>
  </w:abstractNum>
  <w:abstractNum w:abstractNumId="8">
    <w:nsid w:val="62B57BAD"/>
    <w:multiLevelType w:val="multilevel"/>
    <w:tmpl w:val="62B57BAD"/>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9">
    <w:nsid w:val="699F5260"/>
    <w:multiLevelType w:val="multilevel"/>
    <w:tmpl w:val="699F5260"/>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10">
    <w:nsid w:val="6D6E6F5E"/>
    <w:multiLevelType w:val="multilevel"/>
    <w:tmpl w:val="6D6E6F5E"/>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11">
    <w:nsid w:val="7F64029B"/>
    <w:multiLevelType w:val="multilevel"/>
    <w:tmpl w:val="7F64029B"/>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num w:numId="1">
    <w:abstractNumId w:val="7"/>
  </w:num>
  <w:num w:numId="2">
    <w:abstractNumId w:val="5"/>
  </w:num>
  <w:num w:numId="3">
    <w:abstractNumId w:val="1"/>
  </w:num>
  <w:num w:numId="4">
    <w:abstractNumId w:val="0"/>
  </w:num>
  <w:num w:numId="5">
    <w:abstractNumId w:val="3"/>
  </w:num>
  <w:num w:numId="6">
    <w:abstractNumId w:val="8"/>
  </w:num>
  <w:num w:numId="7">
    <w:abstractNumId w:val="6"/>
  </w:num>
  <w:num w:numId="8">
    <w:abstractNumId w:val="11"/>
  </w:num>
  <w:num w:numId="9">
    <w:abstractNumId w:val="2"/>
  </w:num>
  <w:num w:numId="10">
    <w:abstractNumId w:val="9"/>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zM2ODgyMTIxMzM2ZjllY2ZlYjQ5Y2FkOTI4ZjI1YjMifQ=="/>
  </w:docVars>
  <w:rsids>
    <w:rsidRoot w:val="00D738D9"/>
    <w:rsid w:val="0032656F"/>
    <w:rsid w:val="005A388B"/>
    <w:rsid w:val="00905251"/>
    <w:rsid w:val="00A06CFC"/>
    <w:rsid w:val="00A86ACD"/>
    <w:rsid w:val="00CE4FD9"/>
    <w:rsid w:val="00D738D9"/>
    <w:rsid w:val="174977DB"/>
    <w:rsid w:val="2174786C"/>
    <w:rsid w:val="26CD7365"/>
    <w:rsid w:val="4B4D0EFC"/>
    <w:rsid w:val="4B896FBC"/>
    <w:rsid w:val="6D4A1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qFormat/>
    <w:uiPriority w:val="9"/>
    <w:pPr>
      <w:spacing w:before="1"/>
      <w:ind w:left="220"/>
      <w:jc w:val="center"/>
      <w:outlineLvl w:val="0"/>
    </w:pPr>
    <w:rPr>
      <w:rFonts w:ascii="宋体" w:hAnsi="宋体" w:eastAsia="宋体" w:cs="宋体"/>
      <w:b/>
      <w:bCs/>
      <w:sz w:val="32"/>
      <w:szCs w:val="32"/>
    </w:rPr>
  </w:style>
  <w:style w:type="paragraph" w:styleId="3">
    <w:name w:val="heading 2"/>
    <w:basedOn w:val="1"/>
    <w:unhideWhenUsed/>
    <w:qFormat/>
    <w:uiPriority w:val="9"/>
    <w:pPr>
      <w:ind w:left="220"/>
      <w:outlineLvl w:val="1"/>
    </w:pPr>
    <w:rPr>
      <w:rFonts w:ascii="宋体" w:hAnsi="宋体" w:eastAsia="宋体" w:cs="宋体"/>
      <w:b/>
      <w:bCs/>
      <w:sz w:val="30"/>
      <w:szCs w:val="30"/>
    </w:rPr>
  </w:style>
  <w:style w:type="character" w:default="1" w:styleId="9">
    <w:name w:val="Default Paragraph Font"/>
    <w:autoRedefine/>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1"/>
    <w:rPr>
      <w:sz w:val="21"/>
      <w:szCs w:val="21"/>
    </w:rPr>
  </w:style>
  <w:style w:type="paragraph" w:styleId="5">
    <w:name w:val="footer"/>
    <w:basedOn w:val="1"/>
    <w:link w:val="14"/>
    <w:autoRedefine/>
    <w:unhideWhenUsed/>
    <w:qFormat/>
    <w:uiPriority w:val="99"/>
    <w:pPr>
      <w:tabs>
        <w:tab w:val="center" w:pos="4153"/>
        <w:tab w:val="right" w:pos="8306"/>
      </w:tabs>
      <w:snapToGrid w:val="0"/>
    </w:pPr>
    <w:rPr>
      <w:sz w:val="18"/>
      <w:szCs w:val="18"/>
    </w:rPr>
  </w:style>
  <w:style w:type="paragraph" w:styleId="6">
    <w:name w:val="header"/>
    <w:basedOn w:val="1"/>
    <w:link w:val="13"/>
    <w:autoRedefine/>
    <w:unhideWhenUsed/>
    <w:qFormat/>
    <w:uiPriority w:val="99"/>
    <w:pPr>
      <w:tabs>
        <w:tab w:val="center" w:pos="4153"/>
        <w:tab w:val="right" w:pos="8306"/>
      </w:tabs>
      <w:snapToGrid w:val="0"/>
      <w:jc w:val="center"/>
    </w:pPr>
    <w:rPr>
      <w:sz w:val="18"/>
      <w:szCs w:val="18"/>
    </w:rPr>
  </w:style>
  <w:style w:type="paragraph" w:styleId="7">
    <w:name w:val="Title"/>
    <w:basedOn w:val="1"/>
    <w:autoRedefine/>
    <w:qFormat/>
    <w:uiPriority w:val="10"/>
    <w:pPr>
      <w:spacing w:before="173"/>
      <w:ind w:left="1376" w:right="1498"/>
      <w:jc w:val="center"/>
    </w:pPr>
    <w:rPr>
      <w:rFonts w:ascii="宋体" w:hAnsi="宋体" w:eastAsia="宋体" w:cs="宋体"/>
      <w:b/>
      <w:bCs/>
      <w:sz w:val="48"/>
      <w:szCs w:val="48"/>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ind w:left="644" w:hanging="425"/>
    </w:pPr>
  </w:style>
  <w:style w:type="paragraph" w:customStyle="1" w:styleId="12">
    <w:name w:val="Table Paragraph"/>
    <w:basedOn w:val="1"/>
    <w:autoRedefine/>
    <w:qFormat/>
    <w:uiPriority w:val="1"/>
    <w:pPr>
      <w:ind w:left="107"/>
    </w:pPr>
  </w:style>
  <w:style w:type="character" w:customStyle="1" w:styleId="13">
    <w:name w:val="页眉 字符"/>
    <w:basedOn w:val="9"/>
    <w:link w:val="6"/>
    <w:uiPriority w:val="99"/>
    <w:rPr>
      <w:rFonts w:ascii="仿宋" w:hAnsi="仿宋" w:eastAsia="仿宋" w:cs="仿宋"/>
      <w:sz w:val="18"/>
      <w:szCs w:val="18"/>
      <w:lang w:eastAsia="zh-CN"/>
    </w:rPr>
  </w:style>
  <w:style w:type="character" w:customStyle="1" w:styleId="14">
    <w:name w:val="页脚 字符"/>
    <w:basedOn w:val="9"/>
    <w:link w:val="5"/>
    <w:autoRedefine/>
    <w:qFormat/>
    <w:uiPriority w:val="99"/>
    <w:rPr>
      <w:rFonts w:ascii="仿宋" w:hAnsi="仿宋" w:eastAsia="仿宋" w:cs="仿宋"/>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3016</Words>
  <Characters>3150</Characters>
  <Lines>24</Lines>
  <Paragraphs>6</Paragraphs>
  <TotalTime>269</TotalTime>
  <ScaleCrop>false</ScaleCrop>
  <LinksUpToDate>false</LinksUpToDate>
  <CharactersWithSpaces>3240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2023-09-21T03:00:00Z</dcterms:created>
  <dc:creator>50504</dc:creator>
  <cp:lastModifiedBy>金光闪耀下的男人</cp:lastModifiedBy>
  <dcterms:modified xsi:type="dcterms:W3CDTF">2025-09-28T02:21:06Z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Aspose Ltd.</vt:lpwstr>
  </property>
  <property fmtid="{D5CDD505-2E9C-101B-9397-08002B2CF9AE}" pid="4" name="LastSaved">
    <vt:filetime>2023-09-21T00:00:00Z</vt:filetime>
  </property>
  <property fmtid="{D5CDD505-2E9C-101B-9397-08002B2CF9AE}" pid="5" name="KSOProductBuildVer">
    <vt:lpwstr>2052-12.1.0.22529</vt:lpwstr>
  </property>
  <property fmtid="{D5CDD505-2E9C-101B-9397-08002B2CF9AE}" pid="6" name="ICV">
    <vt:lpwstr>B87BC6F386AA4E68A391FAE657E0AC5A_12</vt:lpwstr>
  </property>
  <property fmtid="{D5CDD505-2E9C-101B-9397-08002B2CF9AE}" pid="7" name="KSOTemplateDocerSaveRecord">
    <vt:lpwstr>eyJoZGlkIjoiMjJhMDgzYjAyMTMyNjlhZWQ1ZTBmOGJhMTE5ZDA5MGYiLCJ1c2VySWQiOiIxMTMxNjEzNDYxIn0=</vt:lpwstr>
  </property>
</Properties>
</file>