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EA8FF">
      <w:pPr>
        <w:pStyle w:val="3"/>
        <w:rPr>
          <w:rFonts w:ascii="Times New Roman"/>
          <w:sz w:val="20"/>
        </w:rPr>
      </w:pPr>
    </w:p>
    <w:p w14:paraId="52F01148">
      <w:pPr>
        <w:pStyle w:val="3"/>
        <w:rPr>
          <w:rFonts w:ascii="Times New Roman"/>
          <w:sz w:val="20"/>
        </w:rPr>
      </w:pPr>
    </w:p>
    <w:p w14:paraId="0A2184AF">
      <w:pPr>
        <w:pStyle w:val="3"/>
        <w:rPr>
          <w:rFonts w:ascii="Times New Roman"/>
          <w:sz w:val="20"/>
        </w:rPr>
      </w:pPr>
    </w:p>
    <w:p w14:paraId="697E98FB">
      <w:pPr>
        <w:pStyle w:val="3"/>
        <w:spacing w:before="5"/>
        <w:rPr>
          <w:rFonts w:ascii="Times New Roman"/>
          <w:sz w:val="25"/>
        </w:rPr>
      </w:pPr>
    </w:p>
    <w:p w14:paraId="5B2024D6">
      <w:pPr>
        <w:pStyle w:val="4"/>
      </w:pPr>
      <w:r>
        <w:rPr>
          <w:w w:val="95"/>
        </w:rPr>
        <w:t xml:space="preserve"> </w:t>
      </w:r>
      <w:r>
        <w:rPr>
          <w:spacing w:val="-13"/>
          <w:w w:val="95"/>
        </w:rPr>
        <w:t xml:space="preserve"> 第 </w:t>
      </w:r>
      <w:r>
        <w:rPr>
          <w:w w:val="95"/>
        </w:rPr>
        <w:t>1</w:t>
      </w:r>
      <w:r>
        <w:rPr>
          <w:rFonts w:hint="eastAsia"/>
          <w:w w:val="95"/>
          <w:lang w:val="en-US" w:eastAsia="zh-CN"/>
        </w:rPr>
        <w:t>5</w:t>
      </w:r>
      <w:r>
        <w:rPr>
          <w:spacing w:val="-11"/>
          <w:w w:val="95"/>
        </w:rPr>
        <w:t xml:space="preserve"> 届</w:t>
      </w:r>
      <w:r>
        <w:rPr>
          <w:w w:val="95"/>
        </w:rPr>
        <w:t>中国教育机器人大</w:t>
      </w:r>
      <w:r>
        <w:rPr>
          <w:spacing w:val="-10"/>
          <w:w w:val="95"/>
        </w:rPr>
        <w:t>赛</w:t>
      </w:r>
    </w:p>
    <w:p w14:paraId="3D987A58">
      <w:pPr>
        <w:spacing w:before="174"/>
        <w:ind w:left="787" w:right="925"/>
        <w:jc w:val="center"/>
        <w:rPr>
          <w:rFonts w:ascii="宋体" w:eastAsia="宋体"/>
          <w:b/>
          <w:sz w:val="44"/>
        </w:rPr>
      </w:pPr>
      <w:r>
        <w:rPr>
          <w:rFonts w:hint="eastAsia" w:ascii="宋体" w:eastAsia="宋体"/>
          <w:b/>
          <w:w w:val="95"/>
          <w:sz w:val="44"/>
        </w:rPr>
        <w:t>＂智能搬运＂标准比赛规</w:t>
      </w:r>
      <w:r>
        <w:rPr>
          <w:rFonts w:hint="eastAsia" w:ascii="宋体" w:eastAsia="宋体"/>
          <w:b/>
          <w:spacing w:val="-10"/>
          <w:w w:val="95"/>
          <w:sz w:val="44"/>
        </w:rPr>
        <w:t>则</w:t>
      </w:r>
    </w:p>
    <w:p w14:paraId="67679D00">
      <w:pPr>
        <w:pStyle w:val="2"/>
        <w:spacing w:before="137"/>
        <w:ind w:left="787" w:right="1025" w:firstLine="0"/>
        <w:jc w:val="center"/>
      </w:pPr>
      <w:r>
        <w:t>Version:</w:t>
      </w:r>
      <w:r>
        <w:rPr>
          <w:spacing w:val="-17"/>
        </w:rPr>
        <w:t xml:space="preserve"> </w:t>
      </w:r>
      <w:r>
        <w:rPr>
          <w:spacing w:val="-5"/>
        </w:rPr>
        <w:t>1.0</w:t>
      </w:r>
    </w:p>
    <w:p w14:paraId="543AD32F">
      <w:pPr>
        <w:pStyle w:val="3"/>
        <w:rPr>
          <w:rFonts w:ascii="宋体"/>
          <w:b/>
          <w:sz w:val="32"/>
        </w:rPr>
      </w:pPr>
    </w:p>
    <w:p w14:paraId="5B20AD2E">
      <w:pPr>
        <w:pStyle w:val="3"/>
        <w:spacing w:before="6"/>
        <w:rPr>
          <w:rFonts w:ascii="宋体"/>
          <w:b/>
          <w:sz w:val="46"/>
        </w:rPr>
      </w:pPr>
    </w:p>
    <w:p w14:paraId="5CA6EFAE">
      <w:pPr>
        <w:ind w:left="3669" w:firstLine="267" w:firstLineChars="100"/>
        <w:rPr>
          <w:rFonts w:ascii="宋体" w:eastAsia="宋体"/>
          <w:b/>
          <w:sz w:val="28"/>
        </w:rPr>
      </w:pPr>
      <w:r>
        <w:rPr>
          <w:rFonts w:hint="eastAsia" w:ascii="宋体" w:eastAsia="宋体"/>
          <w:b/>
          <w:w w:val="95"/>
          <w:sz w:val="28"/>
          <w:lang w:val="en-US" w:eastAsia="zh-CN"/>
        </w:rPr>
        <w:t>中学</w:t>
      </w:r>
      <w:r>
        <w:rPr>
          <w:rFonts w:hint="eastAsia" w:ascii="宋体" w:eastAsia="宋体"/>
          <w:b/>
          <w:w w:val="95"/>
          <w:sz w:val="28"/>
        </w:rPr>
        <w:t>中职</w:t>
      </w:r>
      <w:r>
        <w:rPr>
          <w:rFonts w:hint="eastAsia" w:ascii="宋体" w:eastAsia="宋体"/>
          <w:b/>
          <w:spacing w:val="-10"/>
          <w:w w:val="95"/>
          <w:sz w:val="28"/>
        </w:rPr>
        <w:t>组</w:t>
      </w:r>
    </w:p>
    <w:p w14:paraId="20F1D13B">
      <w:pPr>
        <w:pStyle w:val="3"/>
        <w:rPr>
          <w:rFonts w:ascii="宋体"/>
          <w:b/>
          <w:sz w:val="28"/>
        </w:rPr>
      </w:pPr>
    </w:p>
    <w:p w14:paraId="28828DA1">
      <w:pPr>
        <w:pStyle w:val="3"/>
        <w:rPr>
          <w:rFonts w:ascii="宋体"/>
          <w:b/>
          <w:sz w:val="28"/>
        </w:rPr>
      </w:pPr>
    </w:p>
    <w:p w14:paraId="5DE8CDD3">
      <w:pPr>
        <w:pStyle w:val="3"/>
        <w:rPr>
          <w:rFonts w:ascii="宋体"/>
          <w:b/>
          <w:sz w:val="28"/>
        </w:rPr>
      </w:pPr>
    </w:p>
    <w:p w14:paraId="4435F40B">
      <w:pPr>
        <w:pStyle w:val="3"/>
        <w:rPr>
          <w:rFonts w:ascii="宋体"/>
          <w:b/>
          <w:sz w:val="28"/>
        </w:rPr>
      </w:pPr>
    </w:p>
    <w:p w14:paraId="7EA2404B">
      <w:pPr>
        <w:pStyle w:val="3"/>
        <w:rPr>
          <w:rFonts w:ascii="宋体"/>
          <w:b/>
          <w:sz w:val="28"/>
        </w:rPr>
      </w:pPr>
    </w:p>
    <w:p w14:paraId="12C97152">
      <w:pPr>
        <w:pStyle w:val="3"/>
        <w:rPr>
          <w:rFonts w:ascii="宋体"/>
          <w:b/>
          <w:sz w:val="28"/>
        </w:rPr>
      </w:pPr>
    </w:p>
    <w:p w14:paraId="11479D8B">
      <w:pPr>
        <w:pStyle w:val="3"/>
        <w:rPr>
          <w:rFonts w:ascii="宋体"/>
          <w:b/>
          <w:sz w:val="28"/>
        </w:rPr>
      </w:pPr>
    </w:p>
    <w:p w14:paraId="57647257">
      <w:pPr>
        <w:pStyle w:val="3"/>
        <w:rPr>
          <w:rFonts w:ascii="宋体"/>
          <w:b/>
          <w:sz w:val="28"/>
        </w:rPr>
      </w:pPr>
    </w:p>
    <w:p w14:paraId="3AB2568D">
      <w:pPr>
        <w:pStyle w:val="3"/>
        <w:rPr>
          <w:rFonts w:ascii="宋体"/>
          <w:b/>
          <w:sz w:val="28"/>
        </w:rPr>
      </w:pPr>
    </w:p>
    <w:p w14:paraId="702439BC">
      <w:pPr>
        <w:pStyle w:val="3"/>
        <w:rPr>
          <w:rFonts w:ascii="宋体"/>
          <w:b/>
          <w:sz w:val="28"/>
        </w:rPr>
      </w:pPr>
    </w:p>
    <w:p w14:paraId="51CDC7E8">
      <w:pPr>
        <w:pStyle w:val="3"/>
        <w:rPr>
          <w:rFonts w:ascii="宋体"/>
          <w:b/>
          <w:sz w:val="28"/>
        </w:rPr>
      </w:pPr>
    </w:p>
    <w:p w14:paraId="6F490C13">
      <w:pPr>
        <w:pStyle w:val="3"/>
        <w:rPr>
          <w:rFonts w:ascii="宋体"/>
          <w:b/>
          <w:sz w:val="28"/>
        </w:rPr>
      </w:pPr>
    </w:p>
    <w:p w14:paraId="0C6AB1C5">
      <w:pPr>
        <w:pStyle w:val="3"/>
        <w:rPr>
          <w:rFonts w:ascii="宋体"/>
          <w:b/>
          <w:sz w:val="28"/>
        </w:rPr>
      </w:pPr>
    </w:p>
    <w:p w14:paraId="2A7FF98A">
      <w:pPr>
        <w:pStyle w:val="3"/>
        <w:rPr>
          <w:rFonts w:ascii="宋体"/>
          <w:b/>
          <w:sz w:val="28"/>
        </w:rPr>
      </w:pPr>
    </w:p>
    <w:p w14:paraId="6BCCF051">
      <w:pPr>
        <w:pStyle w:val="3"/>
        <w:rPr>
          <w:rFonts w:ascii="宋体"/>
          <w:b/>
          <w:sz w:val="28"/>
        </w:rPr>
      </w:pPr>
    </w:p>
    <w:p w14:paraId="2358B7D6">
      <w:pPr>
        <w:pStyle w:val="3"/>
        <w:spacing w:before="1"/>
        <w:rPr>
          <w:rFonts w:ascii="宋体"/>
          <w:b/>
          <w:sz w:val="38"/>
        </w:rPr>
      </w:pPr>
    </w:p>
    <w:p w14:paraId="6DC61045">
      <w:pPr>
        <w:ind w:left="787" w:right="1030"/>
        <w:jc w:val="center"/>
        <w:rPr>
          <w:rFonts w:ascii="宋体" w:eastAsia="宋体"/>
          <w:b/>
          <w:sz w:val="30"/>
        </w:rPr>
      </w:pPr>
      <w:r>
        <w:rPr>
          <w:rFonts w:hint="eastAsia" w:ascii="宋体" w:eastAsia="宋体"/>
          <w:b/>
          <w:spacing w:val="-1"/>
          <w:w w:val="95"/>
          <w:sz w:val="30"/>
        </w:rPr>
        <w:t>中国教育机器人大赛技术委员会</w:t>
      </w:r>
    </w:p>
    <w:p w14:paraId="2C33F8DB">
      <w:pPr>
        <w:spacing w:before="240"/>
        <w:ind w:left="3530"/>
        <w:rPr>
          <w:rFonts w:ascii="宋体" w:eastAsia="宋体"/>
          <w:b/>
          <w:sz w:val="30"/>
        </w:rPr>
      </w:pPr>
      <w:r>
        <w:rPr>
          <w:rFonts w:ascii="Calibri" w:eastAsia="Calibri"/>
          <w:b/>
          <w:sz w:val="30"/>
        </w:rPr>
        <w:t>202</w:t>
      </w:r>
      <w:r>
        <w:rPr>
          <w:rFonts w:hint="eastAsia" w:ascii="Calibri" w:eastAsia="宋体"/>
          <w:b/>
          <w:sz w:val="30"/>
          <w:lang w:val="en-US" w:eastAsia="zh-CN"/>
        </w:rPr>
        <w:t>5</w:t>
      </w:r>
      <w:r>
        <w:rPr>
          <w:rFonts w:ascii="Calibri" w:eastAsia="Calibri"/>
          <w:b/>
          <w:spacing w:val="-2"/>
          <w:sz w:val="30"/>
        </w:rPr>
        <w:t xml:space="preserve"> </w:t>
      </w:r>
      <w:r>
        <w:rPr>
          <w:rFonts w:hint="eastAsia" w:ascii="宋体" w:eastAsia="宋体"/>
          <w:b/>
          <w:spacing w:val="-36"/>
          <w:sz w:val="30"/>
        </w:rPr>
        <w:t xml:space="preserve">年 </w:t>
      </w:r>
      <w:r>
        <w:rPr>
          <w:rFonts w:hint="eastAsia" w:ascii="宋体" w:eastAsia="宋体"/>
          <w:b/>
          <w:spacing w:val="-36"/>
          <w:sz w:val="30"/>
          <w:lang w:val="en-US" w:eastAsia="zh-CN"/>
        </w:rPr>
        <w:t>9</w:t>
      </w:r>
      <w:bookmarkStart w:id="0" w:name="_GoBack"/>
      <w:bookmarkEnd w:id="0"/>
      <w:r>
        <w:rPr>
          <w:rFonts w:hint="eastAsia" w:ascii="宋体" w:eastAsia="宋体"/>
          <w:b/>
          <w:spacing w:val="-12"/>
          <w:sz w:val="30"/>
        </w:rPr>
        <w:t>月</w:t>
      </w:r>
    </w:p>
    <w:p w14:paraId="6D833900">
      <w:pPr>
        <w:rPr>
          <w:rFonts w:ascii="宋体" w:eastAsia="宋体"/>
          <w:sz w:val="30"/>
        </w:rPr>
        <w:sectPr>
          <w:type w:val="continuous"/>
          <w:pgSz w:w="11910" w:h="16840"/>
          <w:pgMar w:top="1580" w:right="1440" w:bottom="280" w:left="1580" w:header="720" w:footer="720" w:gutter="0"/>
          <w:cols w:space="720" w:num="1"/>
        </w:sectPr>
      </w:pPr>
    </w:p>
    <w:p w14:paraId="64E88E1C">
      <w:pPr>
        <w:pStyle w:val="3"/>
        <w:spacing w:before="3"/>
        <w:rPr>
          <w:rFonts w:ascii="宋体"/>
          <w:b/>
          <w:sz w:val="16"/>
        </w:rPr>
      </w:pPr>
    </w:p>
    <w:p w14:paraId="29204269">
      <w:pPr>
        <w:pStyle w:val="2"/>
        <w:numPr>
          <w:ilvl w:val="0"/>
          <w:numId w:val="1"/>
        </w:numPr>
        <w:tabs>
          <w:tab w:val="left" w:pos="542"/>
        </w:tabs>
        <w:spacing w:before="65"/>
      </w:pPr>
      <w:r>
        <w:rPr>
          <w:w w:val="95"/>
        </w:rPr>
        <w:t>比赛简介（</w:t>
      </w:r>
      <w:r>
        <w:rPr>
          <w:color w:val="0000FF"/>
          <w:w w:val="95"/>
        </w:rPr>
        <w:t>蓝色</w:t>
      </w:r>
      <w:r>
        <w:rPr>
          <w:w w:val="95"/>
        </w:rPr>
        <w:t>为关键信息提示</w:t>
      </w:r>
      <w:r>
        <w:rPr>
          <w:spacing w:val="-10"/>
          <w:w w:val="95"/>
        </w:rPr>
        <w:t>）</w:t>
      </w:r>
    </w:p>
    <w:p w14:paraId="641E969F">
      <w:pPr>
        <w:pStyle w:val="3"/>
        <w:spacing w:before="8"/>
        <w:rPr>
          <w:rFonts w:ascii="宋体"/>
          <w:b/>
          <w:sz w:val="40"/>
        </w:rPr>
      </w:pPr>
    </w:p>
    <w:p w14:paraId="1C67B150">
      <w:pPr>
        <w:pStyle w:val="8"/>
        <w:numPr>
          <w:ilvl w:val="1"/>
          <w:numId w:val="1"/>
        </w:numPr>
        <w:tabs>
          <w:tab w:val="left" w:pos="696"/>
        </w:tabs>
        <w:rPr>
          <w:sz w:val="21"/>
        </w:rPr>
      </w:pPr>
      <w:r>
        <w:rPr>
          <w:spacing w:val="-4"/>
          <w:sz w:val="21"/>
        </w:rPr>
        <w:t>比赛目的</w:t>
      </w:r>
    </w:p>
    <w:p w14:paraId="43793EF3">
      <w:pPr>
        <w:pStyle w:val="3"/>
        <w:spacing w:before="12"/>
        <w:rPr>
          <w:sz w:val="23"/>
        </w:rPr>
      </w:pPr>
    </w:p>
    <w:p w14:paraId="6E16AF3E">
      <w:pPr>
        <w:pStyle w:val="3"/>
        <w:spacing w:line="278" w:lineRule="auto"/>
        <w:ind w:left="122" w:right="356" w:firstLine="419"/>
        <w:jc w:val="both"/>
      </w:pPr>
      <w:r>
        <w:rPr>
          <w:spacing w:val="-2"/>
        </w:rPr>
        <w:t>本项比赛的目的是训练学生使用简单传感器完成复杂的循线任务，理解和掌握软件和硬件集成调试方法，了解传感器的性能参数、传感器安装方式、伺服电机的控制精度对机器人运动性能的影响，并探究如何使用软件和传感器闭环控制去弥补硬件的不足，提升机器人的控制性能。</w:t>
      </w:r>
    </w:p>
    <w:p w14:paraId="54842739">
      <w:pPr>
        <w:pStyle w:val="3"/>
        <w:rPr>
          <w:sz w:val="20"/>
        </w:rPr>
      </w:pPr>
    </w:p>
    <w:p w14:paraId="2C569D68">
      <w:pPr>
        <w:pStyle w:val="8"/>
        <w:numPr>
          <w:ilvl w:val="1"/>
          <w:numId w:val="1"/>
        </w:numPr>
        <w:tabs>
          <w:tab w:val="left" w:pos="696"/>
        </w:tabs>
        <w:spacing w:before="1"/>
        <w:rPr>
          <w:sz w:val="21"/>
        </w:rPr>
      </w:pPr>
      <w:r>
        <w:rPr>
          <w:spacing w:val="-4"/>
          <w:sz w:val="21"/>
        </w:rPr>
        <w:t>比赛任务</w:t>
      </w:r>
    </w:p>
    <w:p w14:paraId="56F9D35B">
      <w:pPr>
        <w:pStyle w:val="3"/>
        <w:spacing w:before="10"/>
        <w:rPr>
          <w:sz w:val="23"/>
        </w:rPr>
      </w:pPr>
    </w:p>
    <w:p w14:paraId="609EFD48">
      <w:pPr>
        <w:ind w:right="359" w:rightChars="163" w:firstLine="597" w:firstLineChars="300"/>
        <w:rPr>
          <w:b/>
          <w:sz w:val="21"/>
        </w:rPr>
      </w:pPr>
      <w:r>
        <w:rPr>
          <w:w w:val="95"/>
          <w:sz w:val="21"/>
        </w:rPr>
        <w:t>每个参赛队员设计和调试出一个基于</w:t>
      </w:r>
      <w:r>
        <w:rPr>
          <w:spacing w:val="12"/>
          <w:sz w:val="21"/>
        </w:rPr>
        <w:t xml:space="preserve"> </w:t>
      </w:r>
      <w:r>
        <w:rPr>
          <w:b/>
          <w:color w:val="0000FF"/>
          <w:w w:val="95"/>
          <w:sz w:val="21"/>
        </w:rPr>
        <w:t>QTSTEAM</w:t>
      </w:r>
      <w:r>
        <w:rPr>
          <w:b/>
          <w:color w:val="0000FF"/>
          <w:spacing w:val="30"/>
          <w:w w:val="150"/>
          <w:sz w:val="21"/>
        </w:rPr>
        <w:t xml:space="preserve"> </w:t>
      </w:r>
      <w:r>
        <w:rPr>
          <w:b/>
          <w:color w:val="0000FF"/>
          <w:w w:val="95"/>
          <w:sz w:val="21"/>
        </w:rPr>
        <w:t>Black/Blue</w:t>
      </w:r>
      <w:r>
        <w:rPr>
          <w:b/>
          <w:color w:val="0000FF"/>
          <w:spacing w:val="11"/>
          <w:sz w:val="21"/>
        </w:rPr>
        <w:t xml:space="preserve"> </w:t>
      </w:r>
      <w:r>
        <w:rPr>
          <w:b/>
          <w:color w:val="0000FF"/>
          <w:w w:val="95"/>
          <w:sz w:val="21"/>
        </w:rPr>
        <w:t>控制器（Arduino</w:t>
      </w:r>
      <w:r>
        <w:rPr>
          <w:b/>
          <w:color w:val="0000FF"/>
          <w:spacing w:val="11"/>
          <w:sz w:val="21"/>
        </w:rPr>
        <w:t xml:space="preserve"> </w:t>
      </w:r>
      <w:r>
        <w:rPr>
          <w:b/>
          <w:color w:val="0000FF"/>
          <w:w w:val="95"/>
          <w:sz w:val="21"/>
        </w:rPr>
        <w:t>兼</w:t>
      </w:r>
      <w:r>
        <w:rPr>
          <w:b/>
          <w:color w:val="0000FF"/>
          <w:spacing w:val="-10"/>
          <w:w w:val="95"/>
          <w:sz w:val="21"/>
        </w:rPr>
        <w:t>容</w:t>
      </w:r>
    </w:p>
    <w:p w14:paraId="481F9B1C">
      <w:pPr>
        <w:spacing w:before="43"/>
        <w:ind w:right="356" w:rightChars="162" w:firstLine="620" w:firstLineChars="300"/>
        <w:rPr>
          <w:sz w:val="21"/>
        </w:rPr>
      </w:pPr>
      <w:r>
        <w:rPr>
          <w:b/>
          <w:color w:val="0000FF"/>
          <w:spacing w:val="-2"/>
          <w:sz w:val="21"/>
        </w:rPr>
        <w:t>8</w:t>
      </w:r>
      <w:r>
        <w:rPr>
          <w:b/>
          <w:color w:val="0000FF"/>
          <w:spacing w:val="-10"/>
          <w:sz w:val="21"/>
        </w:rPr>
        <w:t xml:space="preserve"> 位单片机</w:t>
      </w:r>
      <w:r>
        <w:rPr>
          <w:b/>
          <w:color w:val="0000FF"/>
          <w:spacing w:val="-2"/>
          <w:sz w:val="21"/>
        </w:rPr>
        <w:t>）</w:t>
      </w:r>
      <w:r>
        <w:rPr>
          <w:b/>
          <w:color w:val="0000FF"/>
          <w:spacing w:val="-14"/>
          <w:sz w:val="21"/>
        </w:rPr>
        <w:t xml:space="preserve">或者 </w:t>
      </w:r>
      <w:r>
        <w:rPr>
          <w:b/>
          <w:color w:val="0000FF"/>
          <w:spacing w:val="-2"/>
          <w:sz w:val="21"/>
        </w:rPr>
        <w:t>C</w:t>
      </w:r>
      <w:r>
        <w:rPr>
          <w:b/>
          <w:color w:val="0000FF"/>
          <w:spacing w:val="-9"/>
          <w:sz w:val="21"/>
        </w:rPr>
        <w:t xml:space="preserve"> 语言教学板</w:t>
      </w:r>
      <w:r>
        <w:rPr>
          <w:b/>
          <w:color w:val="0000FF"/>
          <w:spacing w:val="-2"/>
          <w:sz w:val="21"/>
        </w:rPr>
        <w:t>(AT89S52</w:t>
      </w:r>
      <w:r>
        <w:rPr>
          <w:b/>
          <w:color w:val="0000FF"/>
          <w:spacing w:val="17"/>
          <w:sz w:val="21"/>
        </w:rPr>
        <w:t xml:space="preserve"> </w:t>
      </w:r>
      <w:r>
        <w:rPr>
          <w:b/>
          <w:color w:val="0000FF"/>
          <w:spacing w:val="-2"/>
          <w:sz w:val="21"/>
        </w:rPr>
        <w:t>8</w:t>
      </w:r>
      <w:r>
        <w:rPr>
          <w:b/>
          <w:color w:val="0000FF"/>
          <w:spacing w:val="-10"/>
          <w:sz w:val="21"/>
        </w:rPr>
        <w:t xml:space="preserve"> 位单片机</w:t>
      </w:r>
      <w:r>
        <w:rPr>
          <w:b/>
          <w:color w:val="0000FF"/>
          <w:spacing w:val="-2"/>
          <w:sz w:val="21"/>
        </w:rPr>
        <w:t>）</w:t>
      </w:r>
      <w:r>
        <w:rPr>
          <w:spacing w:val="-3"/>
          <w:sz w:val="21"/>
        </w:rPr>
        <w:t>的轮式移动机器人，在比赛场</w:t>
      </w:r>
    </w:p>
    <w:p w14:paraId="06EF4415">
      <w:pPr>
        <w:pStyle w:val="3"/>
        <w:spacing w:before="43" w:line="278" w:lineRule="auto"/>
        <w:ind w:right="356" w:rightChars="162" w:firstLine="612" w:firstLineChars="300"/>
      </w:pPr>
      <w:r>
        <w:rPr>
          <w:spacing w:val="-3"/>
        </w:rPr>
        <w:t xml:space="preserve">地里移动，将不同颜色的物体分类搬运到对应的分数位置。如图 </w:t>
      </w:r>
      <w:r>
        <w:rPr>
          <w:spacing w:val="-2"/>
        </w:rPr>
        <w:t>1</w:t>
      </w:r>
      <w:r>
        <w:rPr>
          <w:spacing w:val="-10"/>
        </w:rPr>
        <w:t xml:space="preserve"> 所示，赛前 </w:t>
      </w:r>
      <w:r>
        <w:rPr>
          <w:spacing w:val="-2"/>
        </w:rPr>
        <w:t>1</w:t>
      </w:r>
      <w:r>
        <w:rPr>
          <w:spacing w:val="-10"/>
        </w:rPr>
        <w:t xml:space="preserve"> 小时</w:t>
      </w:r>
      <w:r>
        <w:rPr>
          <w:w w:val="95"/>
        </w:rPr>
        <w:t>从 A、B、C、D、E 五个位置中按照顺序随机抽签决定 3 个位置放置黄、红和蓝色 3 个</w:t>
      </w:r>
      <w:r>
        <w:rPr>
          <w:spacing w:val="-3"/>
        </w:rPr>
        <w:t xml:space="preserve">标准色块；参赛队伍用 </w:t>
      </w:r>
      <w:r>
        <w:rPr>
          <w:spacing w:val="-2"/>
        </w:rPr>
        <w:t>1</w:t>
      </w:r>
      <w:r>
        <w:rPr>
          <w:spacing w:val="-6"/>
        </w:rPr>
        <w:t xml:space="preserve"> 个小时时间调试程序；正式比赛时，参赛机器人从蓝色出发</w:t>
      </w:r>
      <w:r>
        <w:rPr>
          <w:spacing w:val="-8"/>
        </w:rPr>
        <w:t xml:space="preserve">区出发，将 </w:t>
      </w:r>
      <w:r>
        <w:rPr>
          <w:spacing w:val="-2"/>
        </w:rPr>
        <w:t>3</w:t>
      </w:r>
      <w:r>
        <w:rPr>
          <w:spacing w:val="-10"/>
        </w:rPr>
        <w:t xml:space="preserve"> 个不同颜色的标准色块快速准确地搬运到 </w:t>
      </w:r>
      <w:r>
        <w:rPr>
          <w:spacing w:val="-2"/>
        </w:rPr>
        <w:t>3</w:t>
      </w:r>
      <w:r>
        <w:rPr>
          <w:spacing w:val="-9"/>
        </w:rPr>
        <w:t xml:space="preserve"> 个对应颜色的中心区域内，</w:t>
      </w:r>
      <w:r>
        <w:rPr>
          <w:w w:val="95"/>
        </w:rPr>
        <w:t>最后回到出发区。</w:t>
      </w:r>
      <w:r>
        <w:rPr>
          <w:b/>
          <w:color w:val="0000FF"/>
          <w:w w:val="95"/>
        </w:rPr>
        <w:t>单个机器人的比赛时间限定为</w:t>
      </w:r>
      <w:r>
        <w:rPr>
          <w:b/>
          <w:color w:val="0000FF"/>
          <w:spacing w:val="66"/>
          <w:w w:val="150"/>
        </w:rPr>
        <w:t xml:space="preserve"> </w:t>
      </w:r>
      <w:r>
        <w:rPr>
          <w:b/>
          <w:color w:val="0000FF"/>
          <w:w w:val="95"/>
        </w:rPr>
        <w:t>3</w:t>
      </w:r>
      <w:r>
        <w:rPr>
          <w:b/>
          <w:color w:val="0000FF"/>
          <w:spacing w:val="62"/>
          <w:w w:val="150"/>
        </w:rPr>
        <w:t xml:space="preserve"> </w:t>
      </w:r>
      <w:r>
        <w:rPr>
          <w:b/>
          <w:color w:val="0000FF"/>
          <w:w w:val="95"/>
        </w:rPr>
        <w:t>分钟，超过时间直接结束比赛</w:t>
      </w:r>
      <w:r>
        <w:rPr>
          <w:b/>
          <w:color w:val="0000FF"/>
          <w:spacing w:val="-10"/>
          <w:w w:val="95"/>
        </w:rPr>
        <w:t>。</w:t>
      </w:r>
    </w:p>
    <w:p w14:paraId="17E622AE">
      <w:pPr>
        <w:pStyle w:val="3"/>
        <w:ind w:firstLine="594" w:firstLineChars="300"/>
      </w:pPr>
      <w:r>
        <w:rPr>
          <w:spacing w:val="-6"/>
        </w:rPr>
        <w:t xml:space="preserve">团队赛的每个参赛队伍必须有 </w:t>
      </w:r>
      <w:r>
        <w:rPr>
          <w:spacing w:val="-2"/>
        </w:rPr>
        <w:t>3</w:t>
      </w:r>
      <w:r>
        <w:rPr>
          <w:spacing w:val="-19"/>
        </w:rPr>
        <w:t xml:space="preserve"> 名队员和 </w:t>
      </w:r>
      <w:r>
        <w:rPr>
          <w:spacing w:val="-2"/>
        </w:rPr>
        <w:t>3</w:t>
      </w:r>
      <w:r>
        <w:rPr>
          <w:spacing w:val="-12"/>
        </w:rPr>
        <w:t xml:space="preserve"> 个机器人参加比赛，每个队员负责 </w:t>
      </w:r>
      <w:r>
        <w:rPr>
          <w:spacing w:val="-2"/>
        </w:rPr>
        <w:t>1</w:t>
      </w:r>
      <w:r>
        <w:rPr>
          <w:spacing w:val="-16"/>
        </w:rPr>
        <w:t xml:space="preserve"> 台机器</w:t>
      </w:r>
    </w:p>
    <w:p w14:paraId="325E162B">
      <w:pPr>
        <w:spacing w:before="43"/>
        <w:ind w:left="122"/>
        <w:rPr>
          <w:b/>
          <w:sz w:val="21"/>
        </w:rPr>
      </w:pPr>
      <w:r>
        <w:rPr>
          <w:w w:val="95"/>
          <w:sz w:val="21"/>
        </w:rPr>
        <w:t>人，完成上面描述的比赛任务。</w:t>
      </w:r>
      <w:r>
        <w:rPr>
          <w:b/>
          <w:color w:val="0000FF"/>
          <w:w w:val="95"/>
          <w:sz w:val="21"/>
        </w:rPr>
        <w:t>每个团队的比赛时间为</w:t>
      </w:r>
      <w:r>
        <w:rPr>
          <w:b/>
          <w:color w:val="0000FF"/>
          <w:spacing w:val="70"/>
          <w:w w:val="150"/>
          <w:sz w:val="21"/>
        </w:rPr>
        <w:t xml:space="preserve"> </w:t>
      </w:r>
      <w:r>
        <w:rPr>
          <w:b/>
          <w:color w:val="0000FF"/>
          <w:w w:val="95"/>
          <w:sz w:val="21"/>
        </w:rPr>
        <w:t>10</w:t>
      </w:r>
      <w:r>
        <w:rPr>
          <w:b/>
          <w:color w:val="0000FF"/>
          <w:spacing w:val="67"/>
          <w:w w:val="150"/>
          <w:sz w:val="21"/>
        </w:rPr>
        <w:t xml:space="preserve"> </w:t>
      </w:r>
      <w:r>
        <w:rPr>
          <w:b/>
          <w:color w:val="0000FF"/>
          <w:w w:val="95"/>
          <w:sz w:val="21"/>
        </w:rPr>
        <w:t>分钟，超时直接结束比赛</w:t>
      </w:r>
      <w:r>
        <w:rPr>
          <w:b/>
          <w:color w:val="0000FF"/>
          <w:spacing w:val="-10"/>
          <w:w w:val="95"/>
          <w:sz w:val="21"/>
        </w:rPr>
        <w:t>。</w:t>
      </w:r>
    </w:p>
    <w:p w14:paraId="3E446E11">
      <w:pPr>
        <w:pStyle w:val="3"/>
        <w:spacing w:before="7"/>
        <w:rPr>
          <w:b/>
          <w:sz w:val="23"/>
        </w:rPr>
      </w:pPr>
    </w:p>
    <w:p w14:paraId="19E1CA14">
      <w:pPr>
        <w:pStyle w:val="8"/>
        <w:numPr>
          <w:ilvl w:val="1"/>
          <w:numId w:val="1"/>
        </w:numPr>
        <w:tabs>
          <w:tab w:val="left" w:pos="696"/>
        </w:tabs>
        <w:spacing w:before="1"/>
        <w:rPr>
          <w:sz w:val="21"/>
        </w:rPr>
      </w:pPr>
      <w:r>
        <w:rPr>
          <w:spacing w:val="-3"/>
          <w:sz w:val="21"/>
        </w:rPr>
        <w:t>比赛计分和排名规则</w:t>
      </w:r>
    </w:p>
    <w:p w14:paraId="5BD7CE22">
      <w:pPr>
        <w:pStyle w:val="3"/>
        <w:spacing w:before="7"/>
        <w:rPr>
          <w:sz w:val="23"/>
        </w:rPr>
      </w:pPr>
    </w:p>
    <w:p w14:paraId="5F516B62">
      <w:pPr>
        <w:pStyle w:val="3"/>
        <w:spacing w:line="278" w:lineRule="auto"/>
        <w:ind w:left="122" w:right="253" w:firstLine="419"/>
      </w:pPr>
      <w:r>
        <w:rPr>
          <w:spacing w:val="-2"/>
        </w:rPr>
        <w:t>个人比赛计分分为：搬运精度分值和完成任务时间。色块搬运到对应位置的精度分值最</w:t>
      </w:r>
      <w:r>
        <w:t>高分</w:t>
      </w:r>
      <w:r>
        <w:rPr>
          <w:color w:val="0000FF"/>
          <w:spacing w:val="-27"/>
        </w:rPr>
        <w:t xml:space="preserve">为 </w:t>
      </w:r>
      <w:r>
        <w:rPr>
          <w:color w:val="0000FF"/>
        </w:rPr>
        <w:t>40</w:t>
      </w:r>
      <w:r>
        <w:rPr>
          <w:color w:val="0000FF"/>
          <w:spacing w:val="-28"/>
        </w:rPr>
        <w:t xml:space="preserve"> 分</w:t>
      </w:r>
      <w:r>
        <w:t>，优先按照搬运精度排名，得分高者排名靠前；当两队搬运精度得分值一样时，</w:t>
      </w:r>
      <w:r>
        <w:rPr>
          <w:spacing w:val="-2"/>
        </w:rPr>
        <w:t>按照完成搬运任务的时间来排名，用时少的排名靠前。</w:t>
      </w:r>
    </w:p>
    <w:p w14:paraId="283562F3">
      <w:pPr>
        <w:pStyle w:val="3"/>
        <w:spacing w:before="5"/>
        <w:rPr>
          <w:sz w:val="20"/>
        </w:rPr>
      </w:pPr>
    </w:p>
    <w:p w14:paraId="74171126">
      <w:pPr>
        <w:pStyle w:val="3"/>
        <w:spacing w:line="278" w:lineRule="auto"/>
        <w:ind w:left="122" w:right="356" w:firstLine="419"/>
      </w:pPr>
      <w:r>
        <w:rPr>
          <w:spacing w:val="-2"/>
        </w:rPr>
        <w:t>团队赛的团队搬运精度分值为三个参赛队员精度分值之和，时间分值为三个参赛队员时间之和。排名规则同个人排名方法相同。</w:t>
      </w:r>
    </w:p>
    <w:p w14:paraId="6B5145BA">
      <w:pPr>
        <w:pStyle w:val="3"/>
        <w:spacing w:before="3"/>
        <w:rPr>
          <w:sz w:val="20"/>
        </w:rPr>
      </w:pPr>
    </w:p>
    <w:p w14:paraId="0BC82E93">
      <w:pPr>
        <w:pStyle w:val="8"/>
        <w:numPr>
          <w:ilvl w:val="1"/>
          <w:numId w:val="1"/>
        </w:numPr>
        <w:tabs>
          <w:tab w:val="left" w:pos="696"/>
        </w:tabs>
        <w:rPr>
          <w:sz w:val="21"/>
        </w:rPr>
      </w:pPr>
      <w:r>
        <w:rPr>
          <w:spacing w:val="-4"/>
          <w:sz w:val="21"/>
        </w:rPr>
        <w:t>奖项设置</w:t>
      </w:r>
    </w:p>
    <w:p w14:paraId="646387FA">
      <w:pPr>
        <w:pStyle w:val="3"/>
        <w:spacing w:before="7"/>
        <w:rPr>
          <w:sz w:val="23"/>
        </w:rPr>
      </w:pPr>
    </w:p>
    <w:p w14:paraId="305C20CB">
      <w:pPr>
        <w:pStyle w:val="3"/>
        <w:spacing w:line="278" w:lineRule="auto"/>
        <w:ind w:right="355" w:firstLine="618" w:firstLineChars="300"/>
        <w:jc w:val="both"/>
      </w:pPr>
      <w:r>
        <w:rPr>
          <w:spacing w:val="-2"/>
        </w:rPr>
        <w:t xml:space="preserve">团队赛按照参加总决赛队伍数量的 </w:t>
      </w:r>
      <w:r>
        <w:t>40</w:t>
      </w:r>
      <w:r>
        <w:rPr>
          <w:spacing w:val="-2"/>
        </w:rPr>
        <w:t xml:space="preserve">%来评定获奖队伍：排名前 </w:t>
      </w:r>
      <w:r>
        <w:t xml:space="preserve">5%的队伍获得特等奖，排名前 5~15%的队伍获得一等奖，排名前 15~30%的队伍获得二等奖，排名前 </w:t>
      </w:r>
      <w:r>
        <w:rPr>
          <w:spacing w:val="-2"/>
        </w:rPr>
        <w:t>30~40%队伍获得三等奖。获奖数量按照比例的四舍五入确定。</w:t>
      </w:r>
    </w:p>
    <w:p w14:paraId="142E2B4D">
      <w:pPr>
        <w:pStyle w:val="3"/>
        <w:spacing w:before="6"/>
        <w:rPr>
          <w:sz w:val="20"/>
        </w:rPr>
      </w:pPr>
    </w:p>
    <w:p w14:paraId="7BDCB88D">
      <w:pPr>
        <w:spacing w:line="278" w:lineRule="auto"/>
        <w:ind w:left="122" w:right="254" w:firstLine="419"/>
        <w:rPr>
          <w:b/>
          <w:sz w:val="21"/>
        </w:rPr>
      </w:pPr>
      <w:r>
        <w:rPr>
          <w:b/>
          <w:color w:val="0000FF"/>
          <w:spacing w:val="-14"/>
          <w:sz w:val="21"/>
        </w:rPr>
        <w:t>今年增设个人奖项，但是不另外增加比赛，直接将团队赛中各参赛队员的成绩进行排名，</w:t>
      </w:r>
      <w:r>
        <w:rPr>
          <w:b/>
          <w:color w:val="0000FF"/>
          <w:spacing w:val="-2"/>
          <w:sz w:val="21"/>
        </w:rPr>
        <w:t>同样按照团队赛的比例设置奖项。</w:t>
      </w:r>
    </w:p>
    <w:p w14:paraId="49A7B892">
      <w:pPr>
        <w:sectPr>
          <w:footerReference r:id="rId3" w:type="default"/>
          <w:pgSz w:w="11910" w:h="16840"/>
          <w:pgMar w:top="1580" w:right="1440" w:bottom="1160" w:left="1580" w:header="0" w:footer="972" w:gutter="0"/>
          <w:pgNumType w:start="1"/>
          <w:cols w:space="720" w:num="1"/>
        </w:sectPr>
      </w:pPr>
    </w:p>
    <w:p w14:paraId="36985A98">
      <w:pPr>
        <w:pStyle w:val="2"/>
        <w:numPr>
          <w:ilvl w:val="0"/>
          <w:numId w:val="1"/>
        </w:numPr>
        <w:tabs>
          <w:tab w:val="left" w:pos="542"/>
        </w:tabs>
        <w:spacing w:before="51"/>
      </w:pPr>
      <w:r>
        <w:rPr>
          <w:w w:val="95"/>
        </w:rPr>
        <w:t>比赛规</w:t>
      </w:r>
      <w:r>
        <w:rPr>
          <w:spacing w:val="-10"/>
          <w:w w:val="95"/>
        </w:rPr>
        <w:t>则</w:t>
      </w:r>
    </w:p>
    <w:p w14:paraId="2BC6C340">
      <w:pPr>
        <w:pStyle w:val="3"/>
        <w:spacing w:before="11"/>
        <w:rPr>
          <w:rFonts w:ascii="宋体"/>
          <w:b/>
          <w:sz w:val="40"/>
        </w:rPr>
      </w:pPr>
    </w:p>
    <w:p w14:paraId="52CB7D7C">
      <w:pPr>
        <w:pStyle w:val="8"/>
        <w:numPr>
          <w:ilvl w:val="1"/>
          <w:numId w:val="1"/>
        </w:numPr>
        <w:tabs>
          <w:tab w:val="left" w:pos="696"/>
        </w:tabs>
        <w:rPr>
          <w:sz w:val="21"/>
        </w:rPr>
      </w:pPr>
      <w:r>
        <w:rPr>
          <w:spacing w:val="-4"/>
          <w:sz w:val="21"/>
        </w:rPr>
        <w:t>比赛场地</w:t>
      </w:r>
    </w:p>
    <w:p w14:paraId="04949952">
      <w:pPr>
        <w:pStyle w:val="3"/>
        <w:spacing w:before="7"/>
        <w:rPr>
          <w:sz w:val="23"/>
        </w:rPr>
      </w:pPr>
    </w:p>
    <w:p w14:paraId="26836208">
      <w:pPr>
        <w:pStyle w:val="3"/>
        <w:ind w:left="541"/>
      </w:pPr>
      <w:r>
        <w:rPr>
          <w:spacing w:val="-7"/>
        </w:rPr>
        <w:t xml:space="preserve">标准比赛场地地图如图 </w:t>
      </w:r>
      <w:r>
        <w:rPr>
          <w:spacing w:val="-2"/>
        </w:rPr>
        <w:t>1</w:t>
      </w:r>
      <w:r>
        <w:rPr>
          <w:spacing w:val="-13"/>
        </w:rPr>
        <w:t xml:space="preserve"> 所示，场地规格说明如表 </w:t>
      </w:r>
      <w:r>
        <w:rPr>
          <w:spacing w:val="-2"/>
        </w:rPr>
        <w:t>1</w:t>
      </w:r>
      <w:r>
        <w:rPr>
          <w:spacing w:val="-16"/>
        </w:rPr>
        <w:t xml:space="preserve"> 所示。</w:t>
      </w:r>
    </w:p>
    <w:p w14:paraId="4DBF84E8">
      <w:pPr>
        <w:pStyle w:val="3"/>
        <w:spacing w:before="9"/>
        <w:rPr>
          <w:sz w:val="20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1656080</wp:posOffset>
            </wp:positionH>
            <wp:positionV relativeFrom="paragraph">
              <wp:posOffset>183515</wp:posOffset>
            </wp:positionV>
            <wp:extent cx="4307840" cy="493966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7931" cy="4939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3BCD84">
      <w:pPr>
        <w:pStyle w:val="3"/>
        <w:rPr>
          <w:sz w:val="20"/>
        </w:rPr>
      </w:pPr>
    </w:p>
    <w:p w14:paraId="2BABDC5F">
      <w:pPr>
        <w:pStyle w:val="3"/>
        <w:spacing w:line="348" w:lineRule="auto"/>
        <w:ind w:left="122" w:right="3248" w:firstLine="2990"/>
      </w:pPr>
      <w:r>
        <w:pict>
          <v:shape id="docshape2" o:spid="_x0000_s2050" o:spt="202" type="#_x0000_t202" style="position:absolute;left:0pt;margin-left:84.85pt;margin-top:34pt;height:157.25pt;width:432.6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900"/>
                    <w:gridCol w:w="7742"/>
                  </w:tblGrid>
                  <w:tr w14:paraId="18B9AC4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60" w:hRule="atLeast"/>
                    </w:trPr>
                    <w:tc>
                      <w:tcPr>
                        <w:tcW w:w="900" w:type="dxa"/>
                      </w:tcPr>
                      <w:p w14:paraId="25486A26">
                        <w:pPr>
                          <w:pStyle w:val="9"/>
                          <w:spacing w:before="23" w:line="278" w:lineRule="auto"/>
                          <w:ind w:right="67"/>
                          <w:jc w:val="both"/>
                          <w:rPr>
                            <w:sz w:val="21"/>
                          </w:rPr>
                        </w:pPr>
                        <w:r>
                          <w:rPr>
                            <w:spacing w:val="16"/>
                            <w:sz w:val="21"/>
                          </w:rPr>
                          <w:t>材质及表面要</w:t>
                        </w:r>
                        <w:r>
                          <w:rPr>
                            <w:spacing w:val="-10"/>
                            <w:sz w:val="21"/>
                          </w:rPr>
                          <w:t>求</w:t>
                        </w:r>
                      </w:p>
                    </w:tc>
                    <w:tc>
                      <w:tcPr>
                        <w:tcW w:w="7742" w:type="dxa"/>
                      </w:tcPr>
                      <w:p w14:paraId="2041E262">
                        <w:pPr>
                          <w:pStyle w:val="9"/>
                          <w:spacing w:before="23"/>
                          <w:rPr>
                            <w:sz w:val="21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 xml:space="preserve">① 直接采用比较平整的地面或者桌面即可，只要承重能力在 </w:t>
                        </w:r>
                        <w:r>
                          <w:rPr>
                            <w:sz w:val="21"/>
                          </w:rPr>
                          <w:t>100Kg</w:t>
                        </w:r>
                        <w:r>
                          <w:rPr>
                            <w:spacing w:val="-16"/>
                            <w:sz w:val="21"/>
                          </w:rPr>
                          <w:t xml:space="preserve"> 以上。</w:t>
                        </w:r>
                      </w:p>
                      <w:p w14:paraId="13FA4511">
                        <w:pPr>
                          <w:pStyle w:val="9"/>
                          <w:spacing w:before="43"/>
                          <w:rPr>
                            <w:sz w:val="21"/>
                          </w:rPr>
                        </w:pPr>
                        <w:r>
                          <w:rPr>
                            <w:spacing w:val="-1"/>
                            <w:sz w:val="21"/>
                          </w:rPr>
                          <w:t>② 比赛场地地图由比赛组委会统一提供，不能使用参赛队自己带来的场地比赛。</w:t>
                        </w:r>
                      </w:p>
                      <w:p w14:paraId="224B68E5">
                        <w:pPr>
                          <w:pStyle w:val="9"/>
                          <w:spacing w:before="43"/>
                          <w:rPr>
                            <w:sz w:val="21"/>
                          </w:rPr>
                        </w:pPr>
                        <w:r>
                          <w:rPr>
                            <w:spacing w:val="-1"/>
                            <w:sz w:val="21"/>
                          </w:rPr>
                          <w:t>③ 地图材质为灯布，各种颜色和线条用计算机彩色喷绘的形式产生。</w:t>
                        </w:r>
                      </w:p>
                      <w:p w14:paraId="07061860">
                        <w:pPr>
                          <w:pStyle w:val="9"/>
                          <w:spacing w:before="43"/>
                          <w:rPr>
                            <w:sz w:val="21"/>
                          </w:rPr>
                        </w:pPr>
                        <w:r>
                          <w:rPr>
                            <w:spacing w:val="-1"/>
                            <w:sz w:val="21"/>
                          </w:rPr>
                          <w:t>④ 参赛队训练场地可以从技术委员会指定的厂家购买。</w:t>
                        </w:r>
                      </w:p>
                      <w:p w14:paraId="79E30889">
                        <w:pPr>
                          <w:pStyle w:val="9"/>
                          <w:spacing w:before="43"/>
                          <w:rPr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⑤</w:t>
                        </w:r>
                        <w:r>
                          <w:rPr>
                            <w:rFonts w:hint="eastAsia" w:ascii="宋体" w:hAnsi="宋体" w:eastAsia="宋体"/>
                            <w:spacing w:val="34"/>
                            <w:w w:val="150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13"/>
                            <w:sz w:val="21"/>
                          </w:rPr>
                          <w:t xml:space="preserve">场地为 </w:t>
                        </w:r>
                        <w:r>
                          <w:rPr>
                            <w:sz w:val="21"/>
                          </w:rPr>
                          <w:t>1600*1525mm</w:t>
                        </w:r>
                        <w:r>
                          <w:rPr>
                            <w:spacing w:val="-10"/>
                            <w:sz w:val="21"/>
                          </w:rPr>
                          <w:t xml:space="preserve"> 的长方形场地。</w:t>
                        </w:r>
                      </w:p>
                    </w:tc>
                  </w:tr>
                  <w:tr w14:paraId="1731EB6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atLeast"/>
                    </w:trPr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14:paraId="4EBDF8FD">
                        <w:pPr>
                          <w:pStyle w:val="9"/>
                          <w:rPr>
                            <w:sz w:val="21"/>
                          </w:rPr>
                        </w:pPr>
                        <w:r>
                          <w:rPr>
                            <w:spacing w:val="22"/>
                            <w:sz w:val="21"/>
                          </w:rPr>
                          <w:t>场地标</w:t>
                        </w:r>
                      </w:p>
                    </w:tc>
                    <w:tc>
                      <w:tcPr>
                        <w:tcW w:w="7742" w:type="dxa"/>
                        <w:tcBorders>
                          <w:bottom w:val="nil"/>
                        </w:tcBorders>
                      </w:tcPr>
                      <w:p w14:paraId="732F39AD">
                        <w:pPr>
                          <w:pStyle w:val="9"/>
                          <w:rPr>
                            <w:sz w:val="21"/>
                          </w:rPr>
                        </w:pPr>
                        <w:r>
                          <w:rPr>
                            <w:spacing w:val="18"/>
                            <w:sz w:val="21"/>
                          </w:rPr>
                          <w:t>① 蓝色</w:t>
                        </w:r>
                        <w:r>
                          <w:rPr>
                            <w:sz w:val="21"/>
                          </w:rPr>
                          <w:t>（或者绿色）</w:t>
                        </w:r>
                        <w:r>
                          <w:rPr>
                            <w:spacing w:val="-1"/>
                            <w:sz w:val="21"/>
                          </w:rPr>
                          <w:t>区域为参赛机器人出发区域。</w:t>
                        </w:r>
                      </w:p>
                    </w:tc>
                  </w:tr>
                  <w:tr w14:paraId="482C3D1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1" w:hRule="atLeast"/>
                    </w:trPr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14:paraId="7BA02BDD">
                        <w:pPr>
                          <w:pStyle w:val="9"/>
                          <w:rPr>
                            <w:sz w:val="21"/>
                          </w:rPr>
                        </w:pPr>
                        <w:r>
                          <w:rPr>
                            <w:spacing w:val="-4"/>
                            <w:sz w:val="21"/>
                          </w:rPr>
                          <w:t>识说明</w:t>
                        </w:r>
                      </w:p>
                    </w:tc>
                    <w:tc>
                      <w:tcPr>
                        <w:tcW w:w="7742" w:type="dxa"/>
                        <w:tcBorders>
                          <w:top w:val="nil"/>
                          <w:bottom w:val="nil"/>
                        </w:tcBorders>
                      </w:tcPr>
                      <w:p w14:paraId="44D60A71">
                        <w:pPr>
                          <w:pStyle w:val="9"/>
                          <w:rPr>
                            <w:sz w:val="21"/>
                          </w:rPr>
                        </w:pPr>
                        <w:r>
                          <w:rPr>
                            <w:spacing w:val="21"/>
                            <w:sz w:val="21"/>
                          </w:rPr>
                          <w:t xml:space="preserve">② </w:t>
                        </w:r>
                        <w:r>
                          <w:rPr>
                            <w:sz w:val="21"/>
                          </w:rPr>
                          <w:t>A、B、C、D、E</w:t>
                        </w:r>
                        <w:r>
                          <w:rPr>
                            <w:spacing w:val="-24"/>
                            <w:sz w:val="21"/>
                          </w:rPr>
                          <w:t xml:space="preserve"> 这 </w:t>
                        </w:r>
                        <w:r>
                          <w:rPr>
                            <w:sz w:val="21"/>
                          </w:rPr>
                          <w:t>5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个位置为物块初始放置位置，其中 </w:t>
                        </w:r>
                        <w:r>
                          <w:rPr>
                            <w:sz w:val="21"/>
                          </w:rPr>
                          <w:t>A、B、C、D、E</w:t>
                        </w:r>
                        <w:r>
                          <w:rPr>
                            <w:spacing w:val="-17"/>
                            <w:sz w:val="21"/>
                          </w:rPr>
                          <w:t xml:space="preserve"> 五个位</w:t>
                        </w:r>
                      </w:p>
                    </w:tc>
                  </w:tr>
                  <w:tr w14:paraId="07BD493C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1" w:hRule="atLeast"/>
                    </w:trPr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14:paraId="6307DA7B">
                        <w:pPr>
                          <w:pStyle w:val="9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742" w:type="dxa"/>
                        <w:tcBorders>
                          <w:top w:val="nil"/>
                          <w:bottom w:val="nil"/>
                        </w:tcBorders>
                      </w:tcPr>
                      <w:p w14:paraId="7B4BAF24">
                        <w:pPr>
                          <w:pStyle w:val="9"/>
                          <w:rPr>
                            <w:sz w:val="21"/>
                          </w:rPr>
                        </w:pPr>
                        <w:r>
                          <w:rPr>
                            <w:spacing w:val="-3"/>
                            <w:sz w:val="21"/>
                          </w:rPr>
                          <w:t>置位于黑色引导线上，位置处有白色空心标示。</w:t>
                        </w:r>
                      </w:p>
                    </w:tc>
                  </w:tr>
                  <w:tr w14:paraId="2CC9A1C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1" w:hRule="atLeast"/>
                    </w:trPr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14:paraId="064DDD8E">
                        <w:pPr>
                          <w:pStyle w:val="9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742" w:type="dxa"/>
                        <w:tcBorders>
                          <w:top w:val="nil"/>
                          <w:bottom w:val="nil"/>
                        </w:tcBorders>
                      </w:tcPr>
                      <w:p w14:paraId="26A75FF7">
                        <w:pPr>
                          <w:pStyle w:val="9"/>
                          <w:rPr>
                            <w:sz w:val="21"/>
                          </w:rPr>
                        </w:pPr>
                        <w:r>
                          <w:rPr>
                            <w:spacing w:val="-2"/>
                            <w:sz w:val="21"/>
                          </w:rPr>
                          <w:t>③</w:t>
                        </w:r>
                        <w:r>
                          <w:rPr>
                            <w:spacing w:val="32"/>
                            <w:w w:val="150"/>
                            <w:sz w:val="21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1"/>
                          </w:rPr>
                          <w:t xml:space="preserve">黄、白、红、黑、蓝 </w:t>
                        </w:r>
                        <w:r>
                          <w:rPr>
                            <w:spacing w:val="-2"/>
                            <w:sz w:val="21"/>
                          </w:rPr>
                          <w:t>5</w:t>
                        </w:r>
                        <w:r>
                          <w:rPr>
                            <w:spacing w:val="-10"/>
                            <w:sz w:val="21"/>
                          </w:rPr>
                          <w:t xml:space="preserve"> 个位置及其周围标示精度的环区为色块搬运目标区，精</w:t>
                        </w:r>
                      </w:p>
                    </w:tc>
                  </w:tr>
                  <w:tr w14:paraId="2AEA58C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0" w:hRule="atLeast"/>
                    </w:trPr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14:paraId="54B22E1C">
                        <w:pPr>
                          <w:pStyle w:val="9"/>
                          <w:spacing w:before="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742" w:type="dxa"/>
                        <w:tcBorders>
                          <w:top w:val="nil"/>
                        </w:tcBorders>
                      </w:tcPr>
                      <w:p w14:paraId="2374832A">
                        <w:pPr>
                          <w:pStyle w:val="9"/>
                          <w:rPr>
                            <w:sz w:val="21"/>
                          </w:rPr>
                        </w:pPr>
                        <w:r>
                          <w:rPr>
                            <w:spacing w:val="-12"/>
                            <w:sz w:val="21"/>
                          </w:rPr>
                          <w:t xml:space="preserve">度标示从 </w:t>
                        </w:r>
                        <w:r>
                          <w:rPr>
                            <w:spacing w:val="-2"/>
                            <w:sz w:val="21"/>
                          </w:rPr>
                          <w:t>1</w:t>
                        </w:r>
                        <w:r>
                          <w:rPr>
                            <w:spacing w:val="-27"/>
                            <w:sz w:val="21"/>
                          </w:rPr>
                          <w:t xml:space="preserve"> 环到 </w:t>
                        </w:r>
                        <w:r>
                          <w:rPr>
                            <w:spacing w:val="-2"/>
                            <w:sz w:val="21"/>
                          </w:rPr>
                          <w:t>10</w:t>
                        </w:r>
                        <w:r>
                          <w:rPr>
                            <w:spacing w:val="-15"/>
                            <w:sz w:val="21"/>
                          </w:rPr>
                          <w:t xml:space="preserve"> 环。物块放置到 </w:t>
                        </w:r>
                        <w:r>
                          <w:rPr>
                            <w:spacing w:val="-2"/>
                            <w:sz w:val="21"/>
                          </w:rPr>
                          <w:t>10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环区得分 </w:t>
                        </w:r>
                        <w:r>
                          <w:rPr>
                            <w:spacing w:val="-2"/>
                            <w:sz w:val="21"/>
                          </w:rPr>
                          <w:t>10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分，依次类推。</w:t>
                        </w:r>
                      </w:p>
                    </w:tc>
                  </w:tr>
                </w:tbl>
                <w:p w14:paraId="63246D02">
                  <w:pPr>
                    <w:pStyle w:val="3"/>
                  </w:pPr>
                </w:p>
              </w:txbxContent>
            </v:textbox>
          </v:shape>
        </w:pict>
      </w:r>
      <w:r>
        <w:t>图1</w:t>
      </w:r>
      <w:r>
        <w:rPr>
          <w:spacing w:val="-6"/>
        </w:rPr>
        <w:t xml:space="preserve"> 智能搬运标准比赛场地</w:t>
      </w:r>
      <w:r>
        <w:rPr>
          <w:spacing w:val="-8"/>
        </w:rPr>
        <w:t xml:space="preserve">表 </w:t>
      </w:r>
      <w:r>
        <w:t>1 智能搬运标准比赛场地规格说明</w:t>
      </w:r>
    </w:p>
    <w:p w14:paraId="4A87199B">
      <w:pPr>
        <w:spacing w:line="348" w:lineRule="auto"/>
        <w:sectPr>
          <w:pgSz w:w="11910" w:h="16840"/>
          <w:pgMar w:top="1540" w:right="1440" w:bottom="1160" w:left="1580" w:header="0" w:footer="972" w:gutter="0"/>
          <w:cols w:space="720" w:num="1"/>
        </w:sectPr>
      </w:pPr>
    </w:p>
    <w:tbl>
      <w:tblPr>
        <w:tblStyle w:val="7"/>
        <w:tblW w:w="0" w:type="auto"/>
        <w:tblInd w:w="1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7742"/>
      </w:tblGrid>
      <w:tr w14:paraId="5F142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0" w:type="dxa"/>
          </w:tcPr>
          <w:p w14:paraId="0388E708">
            <w:pPr>
              <w:pStyle w:val="9"/>
              <w:rPr>
                <w:sz w:val="21"/>
              </w:rPr>
            </w:pPr>
            <w:r>
              <w:rPr>
                <w:spacing w:val="-5"/>
                <w:sz w:val="21"/>
              </w:rPr>
              <w:t>灯光</w:t>
            </w:r>
          </w:p>
        </w:tc>
        <w:tc>
          <w:tcPr>
            <w:tcW w:w="7742" w:type="dxa"/>
          </w:tcPr>
          <w:p w14:paraId="231FFA6E">
            <w:pPr>
              <w:pStyle w:val="9"/>
              <w:rPr>
                <w:sz w:val="21"/>
              </w:rPr>
            </w:pPr>
            <w:r>
              <w:rPr>
                <w:spacing w:val="-1"/>
                <w:sz w:val="21"/>
              </w:rPr>
              <w:t>① 不做特别要求，但不可以有阳光直射和红外线干扰。</w:t>
            </w:r>
          </w:p>
          <w:p w14:paraId="10352EC8">
            <w:pPr>
              <w:pStyle w:val="9"/>
              <w:spacing w:before="44"/>
              <w:rPr>
                <w:sz w:val="21"/>
              </w:rPr>
            </w:pPr>
            <w:r>
              <w:rPr>
                <w:spacing w:val="-1"/>
                <w:sz w:val="21"/>
              </w:rPr>
              <w:t>② 比赛时，场地外围观人员不能使用闪光灯进行拍照。</w:t>
            </w:r>
          </w:p>
        </w:tc>
      </w:tr>
    </w:tbl>
    <w:p w14:paraId="7173E465">
      <w:pPr>
        <w:pStyle w:val="3"/>
        <w:spacing w:before="8"/>
        <w:rPr>
          <w:sz w:val="16"/>
        </w:rPr>
      </w:pPr>
    </w:p>
    <w:p w14:paraId="1171DCB3">
      <w:pPr>
        <w:pStyle w:val="8"/>
        <w:numPr>
          <w:ilvl w:val="1"/>
          <w:numId w:val="1"/>
        </w:numPr>
        <w:tabs>
          <w:tab w:val="left" w:pos="696"/>
        </w:tabs>
        <w:spacing w:before="72"/>
        <w:rPr>
          <w:sz w:val="21"/>
        </w:rPr>
      </w:pPr>
      <w:r>
        <w:rPr>
          <w:spacing w:val="-4"/>
          <w:sz w:val="21"/>
        </w:rPr>
        <w:t>比赛色块</w:t>
      </w:r>
    </w:p>
    <w:p w14:paraId="750FF7F0">
      <w:pPr>
        <w:pStyle w:val="3"/>
        <w:spacing w:before="9"/>
        <w:rPr>
          <w:sz w:val="23"/>
        </w:rPr>
      </w:pPr>
    </w:p>
    <w:p w14:paraId="18BB9339">
      <w:pPr>
        <w:pStyle w:val="3"/>
        <w:spacing w:before="1" w:line="278" w:lineRule="auto"/>
        <w:ind w:left="122" w:right="355" w:firstLine="419"/>
        <w:jc w:val="both"/>
      </w:pPr>
      <w:r>
        <w:rPr>
          <w:w w:val="95"/>
        </w:rPr>
        <w:t>使用直径</w:t>
      </w:r>
      <w:r>
        <w:rPr>
          <w:color w:val="0000FF"/>
          <w:spacing w:val="-7"/>
          <w:w w:val="95"/>
        </w:rPr>
        <w:t xml:space="preserve">为 </w:t>
      </w:r>
      <w:r>
        <w:rPr>
          <w:color w:val="0000FF"/>
          <w:w w:val="95"/>
        </w:rPr>
        <w:t>40±1mm</w:t>
      </w:r>
      <w:r>
        <w:rPr>
          <w:color w:val="0000FF"/>
          <w:spacing w:val="-3"/>
          <w:w w:val="95"/>
        </w:rPr>
        <w:t xml:space="preserve">，高度为 </w:t>
      </w:r>
      <w:r>
        <w:rPr>
          <w:color w:val="0000FF"/>
          <w:w w:val="95"/>
        </w:rPr>
        <w:t>46±1mm</w:t>
      </w:r>
      <w:r>
        <w:rPr>
          <w:color w:val="0000FF"/>
          <w:spacing w:val="40"/>
        </w:rPr>
        <w:t xml:space="preserve"> </w:t>
      </w:r>
      <w:r>
        <w:rPr>
          <w:color w:val="0000FF"/>
          <w:w w:val="95"/>
        </w:rPr>
        <w:t>的圆柱形</w:t>
      </w:r>
      <w:r>
        <w:rPr>
          <w:w w:val="95"/>
        </w:rPr>
        <w:t>料块，</w:t>
      </w:r>
      <w:r>
        <w:rPr>
          <w:color w:val="0000FF"/>
          <w:w w:val="95"/>
        </w:rPr>
        <w:t>重量在</w:t>
      </w:r>
      <w:r>
        <w:rPr>
          <w:color w:val="0000FF"/>
          <w:spacing w:val="-17"/>
          <w:w w:val="95"/>
        </w:rPr>
        <w:t xml:space="preserve"> </w:t>
      </w:r>
      <w:r>
        <w:rPr>
          <w:color w:val="0000FF"/>
          <w:w w:val="95"/>
        </w:rPr>
        <w:t>100</w:t>
      </w:r>
      <w:r>
        <w:rPr>
          <w:color w:val="0000FF"/>
          <w:spacing w:val="40"/>
        </w:rPr>
        <w:t xml:space="preserve"> </w:t>
      </w:r>
      <w:r>
        <w:rPr>
          <w:color w:val="0000FF"/>
          <w:w w:val="95"/>
        </w:rPr>
        <w:t>克</w:t>
      </w:r>
      <w:r>
        <w:rPr>
          <w:w w:val="95"/>
        </w:rPr>
        <w:t>以内</w:t>
      </w:r>
      <w:r>
        <w:rPr>
          <w:spacing w:val="-6"/>
          <w:w w:val="95"/>
        </w:rPr>
        <w:t xml:space="preserve">，共 </w:t>
      </w:r>
      <w:r>
        <w:rPr>
          <w:w w:val="95"/>
        </w:rPr>
        <w:t>5</w:t>
      </w:r>
      <w:r>
        <w:rPr>
          <w:spacing w:val="-5"/>
          <w:w w:val="95"/>
        </w:rPr>
        <w:t xml:space="preserve"> 个，</w:t>
      </w:r>
      <w:r>
        <w:rPr>
          <w:w w:val="95"/>
        </w:rPr>
        <w:t>颜</w:t>
      </w:r>
      <w:r>
        <w:rPr>
          <w:spacing w:val="-2"/>
        </w:rPr>
        <w:t>色分别为黄色、白色、红色、黑色、蓝色。参赛队可以从技术委员会指定的厂家购买制作好的料块，比赛时只能使用组委会提供的比赛料块。</w:t>
      </w:r>
    </w:p>
    <w:p w14:paraId="34279AB5">
      <w:pPr>
        <w:pStyle w:val="3"/>
        <w:spacing w:before="2"/>
        <w:rPr>
          <w:sz w:val="20"/>
        </w:rPr>
      </w:pPr>
    </w:p>
    <w:p w14:paraId="048CBF59">
      <w:pPr>
        <w:pStyle w:val="8"/>
        <w:numPr>
          <w:ilvl w:val="1"/>
          <w:numId w:val="1"/>
        </w:numPr>
        <w:tabs>
          <w:tab w:val="left" w:pos="696"/>
        </w:tabs>
        <w:rPr>
          <w:sz w:val="21"/>
        </w:rPr>
      </w:pPr>
      <w:r>
        <w:rPr>
          <w:spacing w:val="-4"/>
          <w:sz w:val="21"/>
        </w:rPr>
        <w:t>机器人要求</w:t>
      </w:r>
    </w:p>
    <w:p w14:paraId="0EEA8A3B">
      <w:pPr>
        <w:pStyle w:val="3"/>
        <w:spacing w:before="10"/>
        <w:rPr>
          <w:sz w:val="23"/>
        </w:rPr>
      </w:pPr>
    </w:p>
    <w:p w14:paraId="3D78B796">
      <w:pPr>
        <w:pStyle w:val="3"/>
        <w:ind w:left="541"/>
      </w:pPr>
      <w:r>
        <w:rPr>
          <w:spacing w:val="-7"/>
        </w:rPr>
        <w:t xml:space="preserve">每次比赛时，只能有 </w:t>
      </w:r>
      <w:r>
        <w:rPr>
          <w:spacing w:val="-2"/>
        </w:rPr>
        <w:t>1</w:t>
      </w:r>
      <w:r>
        <w:rPr>
          <w:spacing w:val="-9"/>
        </w:rPr>
        <w:t xml:space="preserve"> 个机器人在场上比赛。在比赛前，裁判需要对各个参赛队的参赛</w:t>
      </w:r>
    </w:p>
    <w:p w14:paraId="6D5919DB">
      <w:pPr>
        <w:pStyle w:val="3"/>
        <w:spacing w:before="43"/>
        <w:ind w:left="122"/>
      </w:pPr>
      <w:r>
        <w:rPr>
          <w:spacing w:val="-6"/>
        </w:rPr>
        <w:t xml:space="preserve">机器人进行登记和标识，保证 </w:t>
      </w:r>
      <w:r>
        <w:rPr>
          <w:spacing w:val="-2"/>
        </w:rPr>
        <w:t>1</w:t>
      </w:r>
      <w:r>
        <w:rPr>
          <w:spacing w:val="-34"/>
        </w:rPr>
        <w:t xml:space="preserve"> 人 </w:t>
      </w:r>
      <w:r>
        <w:rPr>
          <w:spacing w:val="-2"/>
        </w:rPr>
        <w:t>1</w:t>
      </w:r>
      <w:r>
        <w:rPr>
          <w:spacing w:val="-10"/>
        </w:rPr>
        <w:t xml:space="preserve"> 车，不能共用。</w:t>
      </w:r>
    </w:p>
    <w:p w14:paraId="43BC0381">
      <w:pPr>
        <w:pStyle w:val="3"/>
        <w:spacing w:before="43"/>
        <w:ind w:left="541"/>
      </w:pPr>
      <w:r>
        <w:rPr>
          <w:spacing w:val="-3"/>
        </w:rPr>
        <w:t>为达成比赛目的，保障比赛公平，本项比赛对每个参赛机器人硬件提出如下硬性要求：</w:t>
      </w:r>
    </w:p>
    <w:p w14:paraId="415E0207">
      <w:pPr>
        <w:pStyle w:val="8"/>
        <w:numPr>
          <w:ilvl w:val="0"/>
          <w:numId w:val="2"/>
        </w:numPr>
        <w:tabs>
          <w:tab w:val="left" w:pos="542"/>
        </w:tabs>
        <w:spacing w:before="43" w:line="278" w:lineRule="auto"/>
        <w:ind w:right="355" w:hanging="425"/>
        <w:rPr>
          <w:sz w:val="21"/>
        </w:rPr>
      </w:pPr>
      <w:r>
        <w:rPr>
          <w:spacing w:val="-2"/>
          <w:sz w:val="21"/>
        </w:rPr>
        <w:t xml:space="preserve">机器人控制器只能使用大赛组委会指定的 </w:t>
      </w:r>
      <w:r>
        <w:rPr>
          <w:sz w:val="21"/>
        </w:rPr>
        <w:t>QTSTEAM</w:t>
      </w:r>
      <w:r>
        <w:rPr>
          <w:spacing w:val="-24"/>
          <w:sz w:val="21"/>
        </w:rPr>
        <w:t xml:space="preserve"> </w:t>
      </w:r>
      <w:r>
        <w:rPr>
          <w:sz w:val="21"/>
        </w:rPr>
        <w:t>Blue/Black</w:t>
      </w:r>
      <w:r>
        <w:rPr>
          <w:spacing w:val="-9"/>
          <w:sz w:val="21"/>
        </w:rPr>
        <w:t xml:space="preserve"> 控制板或者 </w:t>
      </w:r>
      <w:r>
        <w:rPr>
          <w:sz w:val="21"/>
        </w:rPr>
        <w:t>C</w:t>
      </w:r>
      <w:r>
        <w:rPr>
          <w:spacing w:val="-7"/>
          <w:sz w:val="21"/>
        </w:rPr>
        <w:t xml:space="preserve"> 语言教学</w:t>
      </w:r>
      <w:r>
        <w:rPr>
          <w:spacing w:val="-6"/>
          <w:sz w:val="21"/>
        </w:rPr>
        <w:t>板。</w:t>
      </w:r>
    </w:p>
    <w:p w14:paraId="6F4D3169">
      <w:pPr>
        <w:pStyle w:val="8"/>
        <w:numPr>
          <w:ilvl w:val="0"/>
          <w:numId w:val="2"/>
        </w:numPr>
        <w:tabs>
          <w:tab w:val="left" w:pos="542"/>
        </w:tabs>
        <w:spacing w:line="278" w:lineRule="auto"/>
        <w:ind w:right="356" w:hanging="425"/>
        <w:rPr>
          <w:sz w:val="21"/>
        </w:rPr>
      </w:pPr>
      <w:r>
        <w:rPr>
          <w:spacing w:val="-2"/>
          <w:sz w:val="21"/>
        </w:rPr>
        <w:t>机器人控制电机只能使用组委会指定的连续旋转伺服电机（不再限制使用进口或者国产电机</w:t>
      </w:r>
      <w:r>
        <w:rPr>
          <w:spacing w:val="-108"/>
          <w:sz w:val="21"/>
        </w:rPr>
        <w:t>）</w:t>
      </w:r>
      <w:r>
        <w:rPr>
          <w:spacing w:val="-2"/>
          <w:sz w:val="21"/>
        </w:rPr>
        <w:t>，机器人轮子和轮胎必须从官方指定厂家购买，不能进行任何改装。</w:t>
      </w:r>
    </w:p>
    <w:p w14:paraId="67596C7B">
      <w:pPr>
        <w:pStyle w:val="8"/>
        <w:numPr>
          <w:ilvl w:val="0"/>
          <w:numId w:val="2"/>
        </w:numPr>
        <w:tabs>
          <w:tab w:val="left" w:pos="542"/>
        </w:tabs>
        <w:spacing w:line="269" w:lineRule="exact"/>
        <w:ind w:left="542"/>
        <w:rPr>
          <w:sz w:val="21"/>
        </w:rPr>
      </w:pPr>
      <w:r>
        <w:rPr>
          <w:spacing w:val="-5"/>
          <w:sz w:val="21"/>
        </w:rPr>
        <w:t xml:space="preserve">机器人在地面投影不超出：长 </w:t>
      </w:r>
      <w:r>
        <w:rPr>
          <w:spacing w:val="-2"/>
          <w:sz w:val="21"/>
        </w:rPr>
        <w:t>280mm</w:t>
      </w:r>
      <w:r>
        <w:rPr>
          <w:spacing w:val="-14"/>
          <w:sz w:val="21"/>
        </w:rPr>
        <w:t xml:space="preserve">×宽 </w:t>
      </w:r>
      <w:r>
        <w:rPr>
          <w:spacing w:val="-2"/>
          <w:sz w:val="21"/>
        </w:rPr>
        <w:t>150mm；机器人重量：≤1000g</w:t>
      </w:r>
      <w:r>
        <w:rPr>
          <w:spacing w:val="-10"/>
          <w:sz w:val="21"/>
        </w:rPr>
        <w:t>。</w:t>
      </w:r>
    </w:p>
    <w:p w14:paraId="393E5564">
      <w:pPr>
        <w:pStyle w:val="8"/>
        <w:numPr>
          <w:ilvl w:val="0"/>
          <w:numId w:val="2"/>
        </w:numPr>
        <w:tabs>
          <w:tab w:val="left" w:pos="542"/>
        </w:tabs>
        <w:spacing w:before="43" w:line="278" w:lineRule="auto"/>
        <w:ind w:right="356" w:hanging="425"/>
        <w:rPr>
          <w:sz w:val="21"/>
        </w:rPr>
      </w:pPr>
      <w:r>
        <w:rPr>
          <w:spacing w:val="-2"/>
          <w:sz w:val="21"/>
        </w:rPr>
        <w:t>传感器只能使用组委会指定厂家的循线传感器或者完全自主制作，不能使用其它型号的循线传感器。循线传感器的数量不限。</w:t>
      </w:r>
    </w:p>
    <w:p w14:paraId="4BCFB671">
      <w:pPr>
        <w:pStyle w:val="8"/>
        <w:numPr>
          <w:ilvl w:val="0"/>
          <w:numId w:val="2"/>
        </w:numPr>
        <w:tabs>
          <w:tab w:val="left" w:pos="542"/>
        </w:tabs>
        <w:spacing w:line="278" w:lineRule="auto"/>
        <w:ind w:right="356" w:hanging="425"/>
        <w:rPr>
          <w:sz w:val="21"/>
        </w:rPr>
      </w:pPr>
      <w:r>
        <w:rPr>
          <w:spacing w:val="-2"/>
          <w:sz w:val="21"/>
        </w:rPr>
        <w:t>必须使用颜色传感器，采用组委会推荐厂家的传感器或者完全自主制作，不能使用第三方厂家专门针对此项比赛研制的套件。</w:t>
      </w:r>
    </w:p>
    <w:p w14:paraId="5B2E0C92">
      <w:pPr>
        <w:pStyle w:val="8"/>
        <w:numPr>
          <w:ilvl w:val="0"/>
          <w:numId w:val="2"/>
        </w:numPr>
        <w:tabs>
          <w:tab w:val="left" w:pos="542"/>
        </w:tabs>
        <w:spacing w:line="278" w:lineRule="auto"/>
        <w:ind w:right="253" w:hanging="425"/>
        <w:rPr>
          <w:b/>
          <w:sz w:val="21"/>
        </w:rPr>
      </w:pPr>
      <w:r>
        <w:rPr>
          <w:spacing w:val="-21"/>
          <w:sz w:val="21"/>
        </w:rPr>
        <w:t xml:space="preserve">采用 </w:t>
      </w:r>
      <w:r>
        <w:rPr>
          <w:spacing w:val="-4"/>
          <w:sz w:val="21"/>
        </w:rPr>
        <w:t>2</w:t>
      </w:r>
      <w:r>
        <w:rPr>
          <w:spacing w:val="-38"/>
          <w:sz w:val="21"/>
        </w:rPr>
        <w:t xml:space="preserve"> 节 </w:t>
      </w:r>
      <w:r>
        <w:rPr>
          <w:spacing w:val="-4"/>
          <w:sz w:val="21"/>
        </w:rPr>
        <w:t>3.7V</w:t>
      </w:r>
      <w:r>
        <w:rPr>
          <w:spacing w:val="-14"/>
          <w:sz w:val="21"/>
        </w:rPr>
        <w:t xml:space="preserve"> 标准锂电池</w:t>
      </w:r>
      <w:r>
        <w:rPr>
          <w:spacing w:val="-4"/>
          <w:sz w:val="21"/>
        </w:rPr>
        <w:t>（</w:t>
      </w:r>
      <w:r>
        <w:rPr>
          <w:spacing w:val="-20"/>
          <w:sz w:val="21"/>
        </w:rPr>
        <w:t xml:space="preserve">型号 </w:t>
      </w:r>
      <w:r>
        <w:rPr>
          <w:spacing w:val="-4"/>
          <w:sz w:val="21"/>
        </w:rPr>
        <w:t>18650）供电，不准使用升压模块。</w:t>
      </w:r>
      <w:r>
        <w:rPr>
          <w:b/>
          <w:color w:val="0000FF"/>
          <w:spacing w:val="-4"/>
          <w:sz w:val="21"/>
        </w:rPr>
        <w:t>如使用了升压模块，</w:t>
      </w:r>
      <w:r>
        <w:rPr>
          <w:b/>
          <w:color w:val="0000FF"/>
          <w:spacing w:val="-11"/>
          <w:sz w:val="21"/>
        </w:rPr>
        <w:t>在搬运精度积分分值相同时，其完成时间不参加排名，自动排在同等精度积分值的最后。</w:t>
      </w:r>
    </w:p>
    <w:p w14:paraId="206BA8DF">
      <w:pPr>
        <w:pStyle w:val="3"/>
        <w:rPr>
          <w:b/>
          <w:sz w:val="20"/>
        </w:rPr>
      </w:pPr>
    </w:p>
    <w:p w14:paraId="064A9453">
      <w:pPr>
        <w:pStyle w:val="3"/>
        <w:rPr>
          <w:b/>
          <w:sz w:val="18"/>
        </w:rPr>
      </w:pPr>
    </w:p>
    <w:p w14:paraId="220CB8DD">
      <w:pPr>
        <w:pStyle w:val="2"/>
        <w:numPr>
          <w:ilvl w:val="0"/>
          <w:numId w:val="1"/>
        </w:numPr>
        <w:tabs>
          <w:tab w:val="left" w:pos="542"/>
        </w:tabs>
        <w:spacing w:before="1"/>
      </w:pPr>
      <w:r>
        <w:rPr>
          <w:w w:val="95"/>
        </w:rPr>
        <w:t>裁</w:t>
      </w:r>
      <w:r>
        <w:rPr>
          <w:spacing w:val="-10"/>
        </w:rPr>
        <w:t>判</w:t>
      </w:r>
    </w:p>
    <w:p w14:paraId="2A949B2D">
      <w:pPr>
        <w:pStyle w:val="3"/>
        <w:spacing w:before="10"/>
        <w:rPr>
          <w:rFonts w:ascii="宋体"/>
          <w:b/>
          <w:sz w:val="40"/>
        </w:rPr>
      </w:pPr>
    </w:p>
    <w:p w14:paraId="49E89D5F">
      <w:pPr>
        <w:pStyle w:val="3"/>
        <w:spacing w:line="278" w:lineRule="auto"/>
        <w:ind w:left="122" w:right="356" w:firstLine="419"/>
        <w:jc w:val="both"/>
      </w:pPr>
      <w:r>
        <w:rPr>
          <w:spacing w:val="-2"/>
        </w:rPr>
        <w:t>每场比赛将委派两名裁判执行裁判工作，一个主裁和一个副裁，主裁和副裁相互配合和监督，公正完成比赛的裁决工作。主裁在比赛过程中所作的裁决结果不容争议，参赛队伍必须接受裁判结果。</w:t>
      </w:r>
      <w:r>
        <w:rPr>
          <w:color w:val="0000FF"/>
          <w:spacing w:val="-2"/>
        </w:rPr>
        <w:t xml:space="preserve">如果副裁或者参赛队员对主裁的裁决结果有争议，可以在本场比赛结束后 </w:t>
      </w:r>
      <w:r>
        <w:rPr>
          <w:color w:val="0000FF"/>
        </w:rPr>
        <w:t>1</w:t>
      </w:r>
      <w:r>
        <w:rPr>
          <w:color w:val="0000FF"/>
          <w:spacing w:val="-7"/>
        </w:rPr>
        <w:t xml:space="preserve"> 小时内向大赛仲裁委员会提交视频证据和书面申请进行仲裁。</w:t>
      </w:r>
    </w:p>
    <w:p w14:paraId="3DC85E13">
      <w:pPr>
        <w:pStyle w:val="3"/>
        <w:spacing w:line="269" w:lineRule="exact"/>
        <w:ind w:left="541"/>
      </w:pPr>
      <w:r>
        <w:rPr>
          <w:spacing w:val="-3"/>
        </w:rPr>
        <w:t>主裁的权力和责任：</w:t>
      </w:r>
    </w:p>
    <w:p w14:paraId="3154909F">
      <w:pPr>
        <w:pStyle w:val="8"/>
        <w:numPr>
          <w:ilvl w:val="0"/>
          <w:numId w:val="3"/>
        </w:numPr>
        <w:tabs>
          <w:tab w:val="left" w:pos="542"/>
        </w:tabs>
        <w:spacing w:before="43"/>
        <w:rPr>
          <w:sz w:val="21"/>
        </w:rPr>
      </w:pPr>
      <w:r>
        <w:rPr>
          <w:spacing w:val="-3"/>
          <w:sz w:val="21"/>
        </w:rPr>
        <w:t>审定场地、参赛队伍的资质和参赛机器人的规格是否符合比赛的要求。</w:t>
      </w:r>
    </w:p>
    <w:p w14:paraId="0E0CA92B">
      <w:pPr>
        <w:pStyle w:val="8"/>
        <w:numPr>
          <w:ilvl w:val="0"/>
          <w:numId w:val="3"/>
        </w:numPr>
        <w:tabs>
          <w:tab w:val="left" w:pos="542"/>
        </w:tabs>
        <w:spacing w:before="44"/>
        <w:rPr>
          <w:sz w:val="21"/>
        </w:rPr>
      </w:pPr>
      <w:r>
        <w:rPr>
          <w:spacing w:val="-3"/>
          <w:sz w:val="21"/>
        </w:rPr>
        <w:t>执行比赛的所有规则。</w:t>
      </w:r>
    </w:p>
    <w:p w14:paraId="359C07C6">
      <w:pPr>
        <w:pStyle w:val="8"/>
        <w:numPr>
          <w:ilvl w:val="0"/>
          <w:numId w:val="3"/>
        </w:numPr>
        <w:tabs>
          <w:tab w:val="left" w:pos="542"/>
        </w:tabs>
        <w:spacing w:before="43"/>
        <w:rPr>
          <w:sz w:val="21"/>
        </w:rPr>
      </w:pPr>
      <w:r>
        <w:rPr>
          <w:spacing w:val="-3"/>
          <w:sz w:val="21"/>
        </w:rPr>
        <w:t>裁决比赛的犯规现象。</w:t>
      </w:r>
    </w:p>
    <w:p w14:paraId="4EB1228F">
      <w:pPr>
        <w:pStyle w:val="8"/>
        <w:numPr>
          <w:ilvl w:val="0"/>
          <w:numId w:val="3"/>
        </w:numPr>
        <w:tabs>
          <w:tab w:val="left" w:pos="542"/>
        </w:tabs>
        <w:spacing w:before="43" w:line="278" w:lineRule="auto"/>
        <w:ind w:left="541" w:right="5608"/>
        <w:rPr>
          <w:sz w:val="21"/>
        </w:rPr>
      </w:pPr>
      <w:r>
        <w:rPr>
          <w:spacing w:val="-2"/>
          <w:sz w:val="21"/>
        </w:rPr>
        <w:t>签名确认比赛的成绩和时间。副裁的权力和责任：</w:t>
      </w:r>
    </w:p>
    <w:p w14:paraId="6CF563D3">
      <w:pPr>
        <w:pStyle w:val="8"/>
        <w:numPr>
          <w:ilvl w:val="0"/>
          <w:numId w:val="4"/>
        </w:numPr>
        <w:tabs>
          <w:tab w:val="left" w:pos="542"/>
        </w:tabs>
        <w:spacing w:line="269" w:lineRule="exact"/>
        <w:rPr>
          <w:sz w:val="21"/>
        </w:rPr>
      </w:pPr>
      <w:r>
        <w:rPr>
          <w:spacing w:val="-3"/>
          <w:sz w:val="21"/>
        </w:rPr>
        <w:t>监督执行比赛的所有规则。</w:t>
      </w:r>
    </w:p>
    <w:p w14:paraId="2B46382E">
      <w:pPr>
        <w:pStyle w:val="8"/>
        <w:numPr>
          <w:ilvl w:val="0"/>
          <w:numId w:val="4"/>
        </w:numPr>
        <w:tabs>
          <w:tab w:val="left" w:pos="542"/>
        </w:tabs>
        <w:spacing w:before="43"/>
        <w:rPr>
          <w:sz w:val="21"/>
        </w:rPr>
      </w:pPr>
      <w:r>
        <w:rPr>
          <w:spacing w:val="-3"/>
          <w:sz w:val="21"/>
        </w:rPr>
        <w:t>监督比赛的犯规现象。</w:t>
      </w:r>
    </w:p>
    <w:p w14:paraId="409B0348">
      <w:pPr>
        <w:pStyle w:val="8"/>
        <w:numPr>
          <w:ilvl w:val="0"/>
          <w:numId w:val="4"/>
        </w:numPr>
        <w:tabs>
          <w:tab w:val="left" w:pos="542"/>
        </w:tabs>
        <w:spacing w:before="43"/>
        <w:rPr>
          <w:sz w:val="21"/>
        </w:rPr>
      </w:pPr>
      <w:r>
        <w:rPr>
          <w:spacing w:val="-3"/>
          <w:sz w:val="21"/>
        </w:rPr>
        <w:t>记录比赛的成绩和时间。</w:t>
      </w:r>
    </w:p>
    <w:p w14:paraId="198E2DB7">
      <w:pPr>
        <w:rPr>
          <w:sz w:val="21"/>
        </w:rPr>
        <w:sectPr>
          <w:pgSz w:w="11910" w:h="16840"/>
          <w:pgMar w:top="1340" w:right="1440" w:bottom="1160" w:left="1580" w:header="0" w:footer="972" w:gutter="0"/>
          <w:cols w:space="720" w:num="1"/>
        </w:sectPr>
      </w:pPr>
    </w:p>
    <w:p w14:paraId="62F93161">
      <w:pPr>
        <w:pStyle w:val="2"/>
        <w:numPr>
          <w:ilvl w:val="0"/>
          <w:numId w:val="1"/>
        </w:numPr>
        <w:tabs>
          <w:tab w:val="left" w:pos="542"/>
        </w:tabs>
        <w:spacing w:before="52"/>
        <w:jc w:val="both"/>
      </w:pPr>
      <w:r>
        <w:rPr>
          <w:w w:val="95"/>
        </w:rPr>
        <w:t>比赛流</w:t>
      </w:r>
      <w:r>
        <w:rPr>
          <w:spacing w:val="-10"/>
          <w:w w:val="95"/>
        </w:rPr>
        <w:t>程</w:t>
      </w:r>
    </w:p>
    <w:p w14:paraId="4D320E16">
      <w:pPr>
        <w:pStyle w:val="3"/>
        <w:rPr>
          <w:rFonts w:ascii="宋体"/>
          <w:b/>
          <w:sz w:val="41"/>
        </w:rPr>
      </w:pPr>
    </w:p>
    <w:p w14:paraId="60671947">
      <w:pPr>
        <w:pStyle w:val="8"/>
        <w:numPr>
          <w:ilvl w:val="0"/>
          <w:numId w:val="5"/>
        </w:numPr>
        <w:tabs>
          <w:tab w:val="left" w:pos="542"/>
        </w:tabs>
        <w:spacing w:line="278" w:lineRule="auto"/>
        <w:ind w:right="356" w:hanging="425"/>
        <w:jc w:val="both"/>
        <w:rPr>
          <w:sz w:val="21"/>
        </w:rPr>
      </w:pPr>
      <w:r>
        <w:rPr>
          <w:spacing w:val="-2"/>
          <w:sz w:val="21"/>
        </w:rPr>
        <w:t>比赛分组：根据年度报名队伍数量确定</w:t>
      </w:r>
      <w:r>
        <w:rPr>
          <w:rFonts w:hint="eastAsia"/>
          <w:spacing w:val="-2"/>
          <w:sz w:val="21"/>
          <w:lang w:val="en-US" w:eastAsia="zh-CN"/>
        </w:rPr>
        <w:t>中学</w:t>
      </w:r>
      <w:r>
        <w:rPr>
          <w:rFonts w:hint="eastAsia"/>
          <w:spacing w:val="-2"/>
          <w:sz w:val="21"/>
        </w:rPr>
        <w:t>中职</w:t>
      </w:r>
      <w:r>
        <w:rPr>
          <w:spacing w:val="-2"/>
          <w:sz w:val="21"/>
        </w:rPr>
        <w:t xml:space="preserve">组和大学组是同时开赛还是依次开赛。同时开赛需要委派两组裁判。三种 </w:t>
      </w:r>
      <w:r>
        <w:rPr>
          <w:sz w:val="21"/>
        </w:rPr>
        <w:t>8</w:t>
      </w:r>
      <w:r>
        <w:rPr>
          <w:spacing w:val="-5"/>
          <w:sz w:val="21"/>
        </w:rPr>
        <w:t xml:space="preserve"> 位单片机控制器不再细分类别评奖。</w:t>
      </w:r>
    </w:p>
    <w:p w14:paraId="4F588578">
      <w:pPr>
        <w:pStyle w:val="8"/>
        <w:numPr>
          <w:ilvl w:val="0"/>
          <w:numId w:val="5"/>
        </w:numPr>
        <w:tabs>
          <w:tab w:val="left" w:pos="542"/>
        </w:tabs>
        <w:spacing w:line="278" w:lineRule="auto"/>
        <w:ind w:right="356" w:hanging="425"/>
        <w:jc w:val="both"/>
        <w:rPr>
          <w:sz w:val="21"/>
        </w:rPr>
      </w:pPr>
      <w:r>
        <w:rPr>
          <w:b/>
          <w:color w:val="0000FF"/>
          <w:spacing w:val="-2"/>
          <w:sz w:val="21"/>
        </w:rPr>
        <w:t>比赛的检录</w:t>
      </w:r>
      <w:r>
        <w:rPr>
          <w:color w:val="0000FF"/>
          <w:spacing w:val="-2"/>
          <w:sz w:val="21"/>
        </w:rPr>
        <w:t>：</w:t>
      </w:r>
      <w:r>
        <w:rPr>
          <w:spacing w:val="-2"/>
          <w:sz w:val="21"/>
        </w:rPr>
        <w:t>由参赛队员将参赛机器人控制板与传感器之间的连线断开，交由裁判员检查和粘贴编号后摆放到待赛区（控制板、电机、电源和传感器等</w:t>
      </w:r>
      <w:r>
        <w:rPr>
          <w:spacing w:val="-106"/>
          <w:sz w:val="21"/>
        </w:rPr>
        <w:t>）</w:t>
      </w:r>
      <w:r>
        <w:rPr>
          <w:spacing w:val="-2"/>
          <w:sz w:val="21"/>
        </w:rPr>
        <w:t>，完成参赛队伍的检录和参赛机器人编号和参赛队员的一一对应。</w:t>
      </w:r>
    </w:p>
    <w:p w14:paraId="7B0288E0">
      <w:pPr>
        <w:pStyle w:val="8"/>
        <w:numPr>
          <w:ilvl w:val="0"/>
          <w:numId w:val="5"/>
        </w:numPr>
        <w:tabs>
          <w:tab w:val="left" w:pos="542"/>
        </w:tabs>
        <w:spacing w:line="278" w:lineRule="auto"/>
        <w:ind w:right="251" w:hanging="425"/>
        <w:jc w:val="both"/>
        <w:rPr>
          <w:sz w:val="21"/>
        </w:rPr>
      </w:pPr>
      <w:r>
        <w:rPr>
          <w:b/>
          <w:color w:val="0000FF"/>
          <w:spacing w:val="-2"/>
          <w:sz w:val="21"/>
        </w:rPr>
        <w:t>比赛任务抽签</w:t>
      </w:r>
      <w:r>
        <w:rPr>
          <w:color w:val="0000FF"/>
          <w:spacing w:val="-58"/>
          <w:sz w:val="21"/>
        </w:rPr>
        <w:t>：</w:t>
      </w:r>
      <w:r>
        <w:rPr>
          <w:spacing w:val="-5"/>
          <w:sz w:val="21"/>
        </w:rPr>
        <w:t>由主裁和副裁一起抽签决定所有参赛队搬运任务，即各色块的初始位置：</w:t>
      </w:r>
      <w:r>
        <w:rPr>
          <w:sz w:val="21"/>
        </w:rPr>
        <w:t>分别从 A、B、C、D、E 中依次抽取三个点，按顺序放置黄色、红色和蓝色色块。</w:t>
      </w:r>
    </w:p>
    <w:p w14:paraId="05968B26">
      <w:pPr>
        <w:pStyle w:val="8"/>
        <w:numPr>
          <w:ilvl w:val="0"/>
          <w:numId w:val="5"/>
        </w:numPr>
        <w:tabs>
          <w:tab w:val="left" w:pos="542"/>
        </w:tabs>
        <w:spacing w:line="278" w:lineRule="auto"/>
        <w:ind w:right="355" w:hanging="425"/>
        <w:jc w:val="both"/>
        <w:rPr>
          <w:sz w:val="21"/>
        </w:rPr>
      </w:pPr>
      <w:r>
        <w:rPr>
          <w:b/>
          <w:color w:val="0000FF"/>
          <w:spacing w:val="-2"/>
          <w:sz w:val="21"/>
        </w:rPr>
        <w:t>机器人调试：</w:t>
      </w:r>
      <w:r>
        <w:rPr>
          <w:spacing w:val="-2"/>
          <w:sz w:val="21"/>
        </w:rPr>
        <w:t>任务抽签结束后，各参赛队伍领回自己的机器人后开始计时。各参赛队员必须在一个小时内完成机器人的调试任务，包括重新连接传感器和修改调试程序。无论</w:t>
      </w:r>
      <w:r>
        <w:rPr>
          <w:sz w:val="21"/>
        </w:rPr>
        <w:t>各队员是否调试完成，1</w:t>
      </w:r>
      <w:r>
        <w:rPr>
          <w:spacing w:val="-6"/>
          <w:sz w:val="21"/>
        </w:rPr>
        <w:t xml:space="preserve"> 小时后，裁判收回所有参赛机器人并放置到机器人待赛区。超</w:t>
      </w:r>
      <w:r>
        <w:rPr>
          <w:spacing w:val="-11"/>
          <w:sz w:val="21"/>
        </w:rPr>
        <w:t xml:space="preserve">过 </w:t>
      </w:r>
      <w:r>
        <w:rPr>
          <w:sz w:val="21"/>
        </w:rPr>
        <w:t>3</w:t>
      </w:r>
      <w:r>
        <w:rPr>
          <w:spacing w:val="-5"/>
          <w:sz w:val="21"/>
        </w:rPr>
        <w:t xml:space="preserve"> 分钟没有交回机器人的参赛队员按照弃赛处理。</w:t>
      </w:r>
    </w:p>
    <w:p w14:paraId="18D66459">
      <w:pPr>
        <w:pStyle w:val="8"/>
        <w:numPr>
          <w:ilvl w:val="0"/>
          <w:numId w:val="5"/>
        </w:numPr>
        <w:tabs>
          <w:tab w:val="left" w:pos="542"/>
        </w:tabs>
        <w:spacing w:line="278" w:lineRule="auto"/>
        <w:ind w:right="355" w:hanging="425"/>
        <w:jc w:val="both"/>
        <w:rPr>
          <w:sz w:val="21"/>
        </w:rPr>
      </w:pPr>
      <w:r>
        <w:rPr>
          <w:b/>
          <w:color w:val="0000FF"/>
          <w:spacing w:val="-2"/>
          <w:sz w:val="21"/>
        </w:rPr>
        <w:t>比赛顺序的抽签：</w:t>
      </w:r>
      <w:r>
        <w:rPr>
          <w:spacing w:val="-2"/>
          <w:sz w:val="21"/>
        </w:rPr>
        <w:t>调试结束后，由裁判组织各个参赛队抽签决定各个参赛队伍的出场比</w:t>
      </w:r>
      <w:r>
        <w:rPr>
          <w:spacing w:val="-3"/>
          <w:sz w:val="21"/>
        </w:rPr>
        <w:t xml:space="preserve">赛顺序。各个参赛队伍内 </w:t>
      </w:r>
      <w:r>
        <w:rPr>
          <w:sz w:val="21"/>
        </w:rPr>
        <w:t>3</w:t>
      </w:r>
      <w:r>
        <w:rPr>
          <w:spacing w:val="-5"/>
          <w:sz w:val="21"/>
        </w:rPr>
        <w:t xml:space="preserve"> 个参赛队员的出场顺序由参赛队伍自行决定。</w:t>
      </w:r>
    </w:p>
    <w:p w14:paraId="04480470">
      <w:pPr>
        <w:pStyle w:val="8"/>
        <w:numPr>
          <w:ilvl w:val="0"/>
          <w:numId w:val="5"/>
        </w:numPr>
        <w:tabs>
          <w:tab w:val="left" w:pos="542"/>
        </w:tabs>
        <w:spacing w:line="278" w:lineRule="auto"/>
        <w:ind w:right="356" w:hanging="425"/>
        <w:jc w:val="both"/>
        <w:rPr>
          <w:sz w:val="21"/>
        </w:rPr>
      </w:pPr>
      <w:r>
        <w:rPr>
          <w:b/>
          <w:color w:val="0000FF"/>
          <w:spacing w:val="-2"/>
          <w:sz w:val="21"/>
        </w:rPr>
        <w:t>正式比赛：</w:t>
      </w:r>
      <w:r>
        <w:rPr>
          <w:spacing w:val="-2"/>
          <w:sz w:val="21"/>
        </w:rPr>
        <w:t>按照抽签决定的比赛顺序，由副裁按照按比赛顺序通知参赛队伍领取各自机</w:t>
      </w:r>
      <w:r>
        <w:rPr>
          <w:w w:val="95"/>
          <w:sz w:val="21"/>
        </w:rPr>
        <w:t>器人参加比赛。每个参赛队伍的比赛时间为 10 分钟。在规定的 10 分钟内 3 个参赛队员</w:t>
      </w:r>
      <w:r>
        <w:rPr>
          <w:spacing w:val="-3"/>
          <w:sz w:val="21"/>
        </w:rPr>
        <w:t xml:space="preserve">完成比赛并由裁判记录个人成绩和团队成绩。每个参赛队内 </w:t>
      </w:r>
      <w:r>
        <w:rPr>
          <w:spacing w:val="-2"/>
          <w:sz w:val="21"/>
        </w:rPr>
        <w:t>3</w:t>
      </w:r>
      <w:r>
        <w:rPr>
          <w:spacing w:val="-7"/>
          <w:sz w:val="21"/>
        </w:rPr>
        <w:t xml:space="preserve"> 个参赛队员的出场顺序由</w:t>
      </w:r>
      <w:r>
        <w:rPr>
          <w:w w:val="95"/>
          <w:sz w:val="21"/>
        </w:rPr>
        <w:t>参赛队自行决定。每台机器人有 1 次比赛机会，时间</w:t>
      </w:r>
      <w:r>
        <w:rPr>
          <w:sz w:val="21"/>
        </w:rPr>
        <w:t xml:space="preserve"> </w:t>
      </w:r>
      <w:r>
        <w:rPr>
          <w:w w:val="95"/>
          <w:sz w:val="21"/>
        </w:rPr>
        <w:t>3 分钟。每支参赛队伍的比赛时间</w:t>
      </w:r>
      <w:r>
        <w:rPr>
          <w:spacing w:val="-14"/>
          <w:sz w:val="21"/>
        </w:rPr>
        <w:t xml:space="preserve">为 </w:t>
      </w:r>
      <w:r>
        <w:rPr>
          <w:sz w:val="21"/>
        </w:rPr>
        <w:t>10</w:t>
      </w:r>
      <w:r>
        <w:rPr>
          <w:spacing w:val="-8"/>
          <w:sz w:val="21"/>
        </w:rPr>
        <w:t xml:space="preserve"> 分钟，一旦裁判宣布比赛开始则 </w:t>
      </w:r>
      <w:r>
        <w:rPr>
          <w:sz w:val="21"/>
        </w:rPr>
        <w:t>3</w:t>
      </w:r>
      <w:r>
        <w:rPr>
          <w:spacing w:val="-8"/>
          <w:sz w:val="21"/>
        </w:rPr>
        <w:t xml:space="preserve"> 台机器人的参赛时间总和不能超过 </w:t>
      </w:r>
      <w:r>
        <w:rPr>
          <w:sz w:val="21"/>
        </w:rPr>
        <w:t>10</w:t>
      </w:r>
      <w:r>
        <w:rPr>
          <w:spacing w:val="-8"/>
          <w:sz w:val="21"/>
        </w:rPr>
        <w:t xml:space="preserve"> 分钟。</w:t>
      </w:r>
    </w:p>
    <w:p w14:paraId="2E973394">
      <w:pPr>
        <w:pStyle w:val="8"/>
        <w:numPr>
          <w:ilvl w:val="0"/>
          <w:numId w:val="5"/>
        </w:numPr>
        <w:tabs>
          <w:tab w:val="left" w:pos="542"/>
        </w:tabs>
        <w:spacing w:line="269" w:lineRule="exact"/>
        <w:ind w:left="542"/>
        <w:jc w:val="both"/>
        <w:rPr>
          <w:sz w:val="21"/>
        </w:rPr>
      </w:pPr>
      <w:r>
        <w:rPr>
          <w:color w:val="0000FF"/>
          <w:spacing w:val="-2"/>
          <w:sz w:val="21"/>
        </w:rPr>
        <w:t>比赛成绩的确认：</w:t>
      </w:r>
      <w:r>
        <w:rPr>
          <w:spacing w:val="-3"/>
          <w:sz w:val="21"/>
        </w:rPr>
        <w:t>任务结束后，由裁判记录成绩，参赛队代表签字确认。</w:t>
      </w:r>
    </w:p>
    <w:p w14:paraId="162225D9">
      <w:pPr>
        <w:pStyle w:val="8"/>
        <w:numPr>
          <w:ilvl w:val="0"/>
          <w:numId w:val="5"/>
        </w:numPr>
        <w:tabs>
          <w:tab w:val="left" w:pos="542"/>
        </w:tabs>
        <w:spacing w:before="42" w:line="278" w:lineRule="auto"/>
        <w:ind w:right="356" w:hanging="425"/>
        <w:jc w:val="both"/>
        <w:rPr>
          <w:sz w:val="21"/>
        </w:rPr>
      </w:pPr>
      <w:r>
        <w:rPr>
          <w:spacing w:val="-2"/>
          <w:sz w:val="21"/>
        </w:rPr>
        <w:t>所有队伍的比赛结束后，主裁汇总个人和团队的参赛成绩，并签字确认后提交裁判委员会进行奖项的评定和确认。</w:t>
      </w:r>
    </w:p>
    <w:p w14:paraId="084DD3F7">
      <w:pPr>
        <w:pStyle w:val="3"/>
        <w:rPr>
          <w:sz w:val="20"/>
        </w:rPr>
      </w:pPr>
    </w:p>
    <w:p w14:paraId="0798889A">
      <w:pPr>
        <w:pStyle w:val="3"/>
        <w:spacing w:before="1"/>
        <w:rPr>
          <w:sz w:val="18"/>
        </w:rPr>
      </w:pPr>
    </w:p>
    <w:p w14:paraId="220A01E9">
      <w:pPr>
        <w:pStyle w:val="2"/>
        <w:numPr>
          <w:ilvl w:val="0"/>
          <w:numId w:val="1"/>
        </w:numPr>
        <w:tabs>
          <w:tab w:val="left" w:pos="542"/>
        </w:tabs>
        <w:jc w:val="both"/>
      </w:pPr>
      <w:r>
        <w:rPr>
          <w:w w:val="95"/>
        </w:rPr>
        <w:t>记分标</w:t>
      </w:r>
      <w:r>
        <w:rPr>
          <w:spacing w:val="-10"/>
          <w:w w:val="95"/>
        </w:rPr>
        <w:t>准</w:t>
      </w:r>
    </w:p>
    <w:p w14:paraId="2CBCAB16">
      <w:pPr>
        <w:pStyle w:val="3"/>
        <w:spacing w:before="8"/>
        <w:rPr>
          <w:rFonts w:ascii="宋体"/>
          <w:b/>
          <w:sz w:val="40"/>
        </w:rPr>
      </w:pPr>
    </w:p>
    <w:p w14:paraId="6B560CAA">
      <w:pPr>
        <w:pStyle w:val="8"/>
        <w:numPr>
          <w:ilvl w:val="1"/>
          <w:numId w:val="1"/>
        </w:numPr>
        <w:tabs>
          <w:tab w:val="left" w:pos="696"/>
        </w:tabs>
        <w:spacing w:before="1"/>
        <w:rPr>
          <w:sz w:val="21"/>
        </w:rPr>
      </w:pPr>
      <w:r>
        <w:rPr>
          <w:spacing w:val="-4"/>
          <w:sz w:val="21"/>
        </w:rPr>
        <w:t>成绩及排名</w:t>
      </w:r>
    </w:p>
    <w:p w14:paraId="1889D233">
      <w:pPr>
        <w:pStyle w:val="3"/>
        <w:spacing w:before="9"/>
        <w:rPr>
          <w:sz w:val="23"/>
        </w:rPr>
      </w:pPr>
    </w:p>
    <w:p w14:paraId="7DBFD04C">
      <w:pPr>
        <w:pStyle w:val="3"/>
        <w:spacing w:before="1" w:line="278" w:lineRule="auto"/>
        <w:ind w:left="122" w:right="355" w:firstLine="419"/>
        <w:jc w:val="both"/>
      </w:pPr>
      <w:r>
        <w:rPr>
          <w:w w:val="95"/>
        </w:rPr>
        <w:t>每个参赛队伍以团体的方式参加比赛，每队由三名机器人队员（必须是 1</w:t>
      </w:r>
      <w:r>
        <w:t xml:space="preserve"> </w:t>
      </w:r>
      <w:r>
        <w:rPr>
          <w:w w:val="95"/>
        </w:rPr>
        <w:t>人 1</w:t>
      </w:r>
      <w:r>
        <w:t xml:space="preserve"> </w:t>
      </w:r>
      <w:r>
        <w:rPr>
          <w:w w:val="95"/>
        </w:rPr>
        <w:t>车）完成</w:t>
      </w:r>
      <w:r>
        <w:rPr>
          <w:spacing w:val="-2"/>
        </w:rPr>
        <w:t>比赛项目，取三名队员的总成绩计算该队成绩来评定参赛队伍的比赛名次。比赛得分按照精度与速度综合的方式进行评分具体计算方式如下：</w:t>
      </w:r>
    </w:p>
    <w:p w14:paraId="60245E89">
      <w:pPr>
        <w:pStyle w:val="8"/>
        <w:numPr>
          <w:ilvl w:val="0"/>
          <w:numId w:val="6"/>
        </w:numPr>
        <w:tabs>
          <w:tab w:val="left" w:pos="542"/>
        </w:tabs>
        <w:spacing w:line="278" w:lineRule="auto"/>
        <w:ind w:right="358" w:hanging="425"/>
        <w:rPr>
          <w:sz w:val="21"/>
        </w:rPr>
      </w:pPr>
      <w:r>
        <w:rPr>
          <w:spacing w:val="-2"/>
          <w:sz w:val="21"/>
        </w:rPr>
        <w:t xml:space="preserve">每个机器人的精度分值 </w:t>
      </w:r>
      <w:r>
        <w:rPr>
          <w:sz w:val="21"/>
        </w:rPr>
        <w:t>＝</w:t>
      </w:r>
      <w:r>
        <w:rPr>
          <w:spacing w:val="-4"/>
          <w:sz w:val="21"/>
        </w:rPr>
        <w:t xml:space="preserve"> 物体放置好后根据裁判的判定的结果三个颜色位置物料放置</w:t>
      </w:r>
      <w:r>
        <w:rPr>
          <w:spacing w:val="-2"/>
          <w:sz w:val="21"/>
        </w:rPr>
        <w:t>的靶位环数相加的总和，以最小直径的包络环数计算成绩。</w:t>
      </w:r>
    </w:p>
    <w:p w14:paraId="007B6965">
      <w:pPr>
        <w:pStyle w:val="8"/>
        <w:numPr>
          <w:ilvl w:val="0"/>
          <w:numId w:val="6"/>
        </w:numPr>
        <w:tabs>
          <w:tab w:val="left" w:pos="542"/>
        </w:tabs>
        <w:ind w:left="542"/>
        <w:rPr>
          <w:sz w:val="21"/>
        </w:rPr>
      </w:pPr>
      <w:r>
        <w:rPr>
          <w:spacing w:val="-5"/>
          <w:sz w:val="21"/>
        </w:rPr>
        <w:t xml:space="preserve">每台机器人总成绩 </w:t>
      </w:r>
      <w:r>
        <w:rPr>
          <w:spacing w:val="-2"/>
          <w:sz w:val="21"/>
        </w:rPr>
        <w:t>＝</w:t>
      </w:r>
      <w:r>
        <w:rPr>
          <w:spacing w:val="-10"/>
          <w:sz w:val="21"/>
        </w:rPr>
        <w:t xml:space="preserve"> 精度分值 ＋ 回出发点分值</w:t>
      </w:r>
      <w:r>
        <w:rPr>
          <w:spacing w:val="-2"/>
          <w:sz w:val="21"/>
        </w:rPr>
        <w:t>（0</w:t>
      </w:r>
      <w:r>
        <w:rPr>
          <w:spacing w:val="-37"/>
          <w:sz w:val="21"/>
        </w:rPr>
        <w:t xml:space="preserve"> 或 </w:t>
      </w:r>
      <w:r>
        <w:rPr>
          <w:spacing w:val="34"/>
          <w:sz w:val="21"/>
        </w:rPr>
        <w:t>10</w:t>
      </w:r>
      <w:r>
        <w:rPr>
          <w:spacing w:val="-74"/>
          <w:sz w:val="21"/>
        </w:rPr>
        <w:t>）</w:t>
      </w:r>
      <w:r>
        <w:rPr>
          <w:spacing w:val="-118"/>
          <w:sz w:val="21"/>
        </w:rPr>
        <w:t>。</w:t>
      </w:r>
    </w:p>
    <w:p w14:paraId="5B2BD6EE">
      <w:pPr>
        <w:pStyle w:val="8"/>
        <w:numPr>
          <w:ilvl w:val="0"/>
          <w:numId w:val="6"/>
        </w:numPr>
        <w:tabs>
          <w:tab w:val="left" w:pos="542"/>
        </w:tabs>
        <w:spacing w:before="42"/>
        <w:ind w:left="542"/>
        <w:rPr>
          <w:sz w:val="21"/>
        </w:rPr>
      </w:pPr>
      <w:r>
        <w:rPr>
          <w:spacing w:val="-5"/>
          <w:sz w:val="21"/>
        </w:rPr>
        <w:t xml:space="preserve">团队总成绩 </w:t>
      </w:r>
      <w:r>
        <w:rPr>
          <w:sz w:val="21"/>
        </w:rPr>
        <w:t>＝3</w:t>
      </w:r>
      <w:r>
        <w:rPr>
          <w:spacing w:val="-9"/>
          <w:sz w:val="21"/>
        </w:rPr>
        <w:t xml:space="preserve"> 名机器人的参赛成绩的总和。</w:t>
      </w:r>
    </w:p>
    <w:p w14:paraId="62A749D4">
      <w:pPr>
        <w:pStyle w:val="8"/>
        <w:numPr>
          <w:ilvl w:val="0"/>
          <w:numId w:val="6"/>
        </w:numPr>
        <w:tabs>
          <w:tab w:val="left" w:pos="542"/>
        </w:tabs>
        <w:spacing w:before="43" w:line="278" w:lineRule="auto"/>
        <w:ind w:left="541" w:right="3769"/>
        <w:rPr>
          <w:sz w:val="21"/>
        </w:rPr>
      </w:pPr>
      <w:r>
        <w:rPr>
          <w:spacing w:val="-3"/>
          <w:sz w:val="21"/>
        </w:rPr>
        <w:t xml:space="preserve">团队完成时间 </w:t>
      </w:r>
      <w:r>
        <w:rPr>
          <w:sz w:val="21"/>
        </w:rPr>
        <w:t>＝</w:t>
      </w:r>
      <w:r>
        <w:rPr>
          <w:spacing w:val="-9"/>
          <w:sz w:val="21"/>
        </w:rPr>
        <w:t xml:space="preserve"> </w:t>
      </w:r>
      <w:r>
        <w:rPr>
          <w:sz w:val="21"/>
        </w:rPr>
        <w:t>3</w:t>
      </w:r>
      <w:r>
        <w:rPr>
          <w:spacing w:val="-8"/>
          <w:sz w:val="21"/>
        </w:rPr>
        <w:t xml:space="preserve"> 名机器人的参赛时间的总和。</w:t>
      </w:r>
      <w:r>
        <w:rPr>
          <w:spacing w:val="-2"/>
          <w:sz w:val="21"/>
        </w:rPr>
        <w:t>团队和个人比赛排名：</w:t>
      </w:r>
    </w:p>
    <w:p w14:paraId="239EF5C6">
      <w:pPr>
        <w:pStyle w:val="8"/>
        <w:numPr>
          <w:ilvl w:val="0"/>
          <w:numId w:val="7"/>
        </w:numPr>
        <w:tabs>
          <w:tab w:val="left" w:pos="542"/>
        </w:tabs>
        <w:spacing w:line="269" w:lineRule="exact"/>
        <w:rPr>
          <w:sz w:val="21"/>
        </w:rPr>
      </w:pPr>
      <w:r>
        <w:rPr>
          <w:spacing w:val="-3"/>
          <w:sz w:val="21"/>
        </w:rPr>
        <w:t>先以团队或者个人机器人精度成绩计算名次，成绩高者排名靠前；</w:t>
      </w:r>
    </w:p>
    <w:p w14:paraId="296FF64B">
      <w:pPr>
        <w:pStyle w:val="8"/>
        <w:numPr>
          <w:ilvl w:val="0"/>
          <w:numId w:val="7"/>
        </w:numPr>
        <w:tabs>
          <w:tab w:val="left" w:pos="542"/>
        </w:tabs>
        <w:spacing w:before="43"/>
        <w:rPr>
          <w:sz w:val="21"/>
        </w:rPr>
      </w:pPr>
      <w:r>
        <w:rPr>
          <w:spacing w:val="-3"/>
          <w:sz w:val="21"/>
        </w:rPr>
        <w:t>若精度分值一样，则以完成时间决定比赛排名，耗时少者名次更靠前。</w:t>
      </w:r>
    </w:p>
    <w:p w14:paraId="1AAB269C">
      <w:pPr>
        <w:pStyle w:val="3"/>
        <w:spacing w:before="8"/>
        <w:rPr>
          <w:sz w:val="23"/>
        </w:rPr>
      </w:pPr>
    </w:p>
    <w:p w14:paraId="03FCE115">
      <w:pPr>
        <w:pStyle w:val="8"/>
        <w:numPr>
          <w:ilvl w:val="1"/>
          <w:numId w:val="1"/>
        </w:numPr>
        <w:tabs>
          <w:tab w:val="left" w:pos="696"/>
        </w:tabs>
        <w:rPr>
          <w:sz w:val="21"/>
        </w:rPr>
      </w:pPr>
      <w:r>
        <w:rPr>
          <w:spacing w:val="-4"/>
          <w:sz w:val="21"/>
        </w:rPr>
        <w:t>记分细则</w:t>
      </w:r>
    </w:p>
    <w:p w14:paraId="3728A095">
      <w:pPr>
        <w:pStyle w:val="3"/>
        <w:spacing w:before="9"/>
        <w:rPr>
          <w:sz w:val="23"/>
        </w:rPr>
      </w:pPr>
    </w:p>
    <w:p w14:paraId="5F20121C">
      <w:pPr>
        <w:pStyle w:val="8"/>
        <w:numPr>
          <w:ilvl w:val="0"/>
          <w:numId w:val="8"/>
        </w:numPr>
        <w:tabs>
          <w:tab w:val="left" w:pos="542"/>
        </w:tabs>
        <w:spacing w:before="1"/>
        <w:rPr>
          <w:rFonts w:ascii="Calibri" w:eastAsia="Calibri"/>
          <w:sz w:val="21"/>
        </w:rPr>
      </w:pPr>
      <w:r>
        <w:rPr>
          <w:spacing w:val="-14"/>
          <w:sz w:val="21"/>
        </w:rPr>
        <w:t xml:space="preserve">团队比赛精度总分的计算：团队满分为 </w:t>
      </w:r>
      <w:r>
        <w:rPr>
          <w:spacing w:val="-6"/>
          <w:sz w:val="21"/>
        </w:rPr>
        <w:t>120</w:t>
      </w:r>
      <w:r>
        <w:rPr>
          <w:spacing w:val="-11"/>
          <w:sz w:val="21"/>
        </w:rPr>
        <w:t xml:space="preserve"> 分，每个机器人物料分拣最高得分：</w:t>
      </w:r>
      <w:r>
        <w:rPr>
          <w:spacing w:val="-6"/>
          <w:sz w:val="21"/>
        </w:rPr>
        <w:t>3*10（</w:t>
      </w:r>
      <w:r>
        <w:rPr>
          <w:spacing w:val="-10"/>
          <w:sz w:val="21"/>
        </w:rPr>
        <w:t>位</w:t>
      </w:r>
    </w:p>
    <w:p w14:paraId="426D4AD7">
      <w:pPr>
        <w:rPr>
          <w:rFonts w:ascii="Calibri" w:eastAsia="Calibri"/>
          <w:sz w:val="21"/>
        </w:rPr>
        <w:sectPr>
          <w:pgSz w:w="11910" w:h="16840"/>
          <w:pgMar w:top="1460" w:right="1440" w:bottom="1160" w:left="1580" w:header="0" w:footer="972" w:gutter="0"/>
          <w:cols w:space="720" w:num="1"/>
        </w:sectPr>
      </w:pPr>
    </w:p>
    <w:p w14:paraId="6DBAD75D">
      <w:pPr>
        <w:pStyle w:val="3"/>
        <w:spacing w:before="45"/>
        <w:ind w:left="546"/>
        <w:jc w:val="both"/>
      </w:pPr>
      <w:r>
        <w:rPr>
          <w:spacing w:val="-2"/>
        </w:rPr>
        <w:t>置精度最高分）＋10（回到出发区得分）</w:t>
      </w:r>
      <w:r>
        <w:rPr>
          <w:spacing w:val="-12"/>
        </w:rPr>
        <w:t xml:space="preserve">分即 </w:t>
      </w:r>
      <w:r>
        <w:rPr>
          <w:spacing w:val="-2"/>
        </w:rPr>
        <w:t>40</w:t>
      </w:r>
      <w:r>
        <w:rPr>
          <w:spacing w:val="-4"/>
        </w:rPr>
        <w:t xml:space="preserve"> 分，三名队员得分满分总计 </w:t>
      </w:r>
      <w:r>
        <w:rPr>
          <w:spacing w:val="-2"/>
        </w:rPr>
        <w:t>120</w:t>
      </w:r>
      <w:r>
        <w:rPr>
          <w:spacing w:val="-14"/>
        </w:rPr>
        <w:t xml:space="preserve"> 分。</w:t>
      </w:r>
    </w:p>
    <w:p w14:paraId="4A9C7B1E">
      <w:pPr>
        <w:pStyle w:val="3"/>
        <w:spacing w:before="43"/>
        <w:ind w:left="546"/>
        <w:jc w:val="both"/>
      </w:pPr>
      <w:r>
        <w:rPr>
          <w:spacing w:val="-8"/>
        </w:rPr>
        <w:t xml:space="preserve">个人精度总分为 </w:t>
      </w:r>
      <w:r>
        <w:rPr>
          <w:spacing w:val="-2"/>
        </w:rPr>
        <w:t>40</w:t>
      </w:r>
      <w:r>
        <w:rPr>
          <w:spacing w:val="-20"/>
        </w:rPr>
        <w:t xml:space="preserve"> 分。</w:t>
      </w:r>
    </w:p>
    <w:p w14:paraId="475DD228">
      <w:pPr>
        <w:pStyle w:val="8"/>
        <w:numPr>
          <w:ilvl w:val="0"/>
          <w:numId w:val="8"/>
        </w:numPr>
        <w:tabs>
          <w:tab w:val="left" w:pos="542"/>
        </w:tabs>
        <w:spacing w:before="43"/>
        <w:jc w:val="both"/>
        <w:rPr>
          <w:rFonts w:ascii="Calibri" w:eastAsia="Calibri"/>
          <w:sz w:val="21"/>
        </w:rPr>
      </w:pPr>
      <w:r>
        <w:rPr>
          <w:spacing w:val="-3"/>
          <w:sz w:val="21"/>
        </w:rPr>
        <w:t>分拣得分原则：搬运完毕后，物料必须与机器人脱离，才能计算分数。</w:t>
      </w:r>
    </w:p>
    <w:p w14:paraId="6F3A227B">
      <w:pPr>
        <w:pStyle w:val="8"/>
        <w:numPr>
          <w:ilvl w:val="0"/>
          <w:numId w:val="8"/>
        </w:numPr>
        <w:tabs>
          <w:tab w:val="left" w:pos="542"/>
        </w:tabs>
        <w:spacing w:before="43" w:line="278" w:lineRule="auto"/>
        <w:ind w:left="546" w:right="356" w:hanging="425"/>
        <w:jc w:val="both"/>
        <w:rPr>
          <w:sz w:val="21"/>
        </w:rPr>
      </w:pPr>
      <w:r>
        <w:rPr>
          <w:spacing w:val="-2"/>
          <w:sz w:val="21"/>
        </w:rPr>
        <w:t>回到出发点得分原则：比赛终止时刻，机器人若有一个轮子与地面的接触点在出发区域内，并且机器人已经停止动作，则算是已经回到出发点。若机器人无法自动回到出发点的，参赛队员可以口头通知裁判提前终止比赛，则回到出发点项记分为零。</w:t>
      </w:r>
    </w:p>
    <w:p w14:paraId="17C80DB3">
      <w:pPr>
        <w:pStyle w:val="8"/>
        <w:numPr>
          <w:ilvl w:val="0"/>
          <w:numId w:val="8"/>
        </w:numPr>
        <w:tabs>
          <w:tab w:val="left" w:pos="542"/>
        </w:tabs>
        <w:spacing w:line="269" w:lineRule="exact"/>
        <w:jc w:val="both"/>
        <w:rPr>
          <w:sz w:val="21"/>
        </w:rPr>
      </w:pPr>
      <w:r>
        <w:rPr>
          <w:spacing w:val="-5"/>
          <w:sz w:val="21"/>
        </w:rPr>
        <w:t xml:space="preserve">超过比赛时间没有完成的比赛时间确定为 </w:t>
      </w:r>
      <w:r>
        <w:rPr>
          <w:spacing w:val="-2"/>
          <w:sz w:val="21"/>
        </w:rPr>
        <w:t>3</w:t>
      </w:r>
      <w:r>
        <w:rPr>
          <w:spacing w:val="-13"/>
          <w:sz w:val="21"/>
        </w:rPr>
        <w:t xml:space="preserve"> 分钟。计时精度确定为 </w:t>
      </w:r>
      <w:r>
        <w:rPr>
          <w:spacing w:val="-2"/>
          <w:sz w:val="21"/>
        </w:rPr>
        <w:t>0.1</w:t>
      </w:r>
      <w:r>
        <w:rPr>
          <w:spacing w:val="-20"/>
          <w:sz w:val="21"/>
        </w:rPr>
        <w:t xml:space="preserve"> 秒。</w:t>
      </w:r>
    </w:p>
    <w:p w14:paraId="538DE8C2">
      <w:pPr>
        <w:pStyle w:val="3"/>
        <w:spacing w:before="9"/>
        <w:rPr>
          <w:sz w:val="27"/>
        </w:rPr>
      </w:pPr>
    </w:p>
    <w:p w14:paraId="567ECB27">
      <w:pPr>
        <w:pStyle w:val="3"/>
        <w:ind w:left="541"/>
      </w:pPr>
      <w:r>
        <w:rPr>
          <w:spacing w:val="-2"/>
        </w:rPr>
        <w:t>出现以下的情况，不计算参赛队员的得分（即得分为零</w:t>
      </w:r>
      <w:r>
        <w:rPr>
          <w:spacing w:val="-113"/>
        </w:rPr>
        <w:t>）</w:t>
      </w:r>
      <w:r>
        <w:rPr>
          <w:spacing w:val="-5"/>
        </w:rPr>
        <w:t>：</w:t>
      </w:r>
    </w:p>
    <w:p w14:paraId="6E938FB2">
      <w:pPr>
        <w:pStyle w:val="8"/>
        <w:numPr>
          <w:ilvl w:val="0"/>
          <w:numId w:val="9"/>
        </w:numPr>
        <w:tabs>
          <w:tab w:val="left" w:pos="542"/>
        </w:tabs>
        <w:spacing w:before="43" w:line="278" w:lineRule="auto"/>
        <w:ind w:right="356" w:hanging="425"/>
        <w:rPr>
          <w:sz w:val="21"/>
        </w:rPr>
      </w:pPr>
      <w:r>
        <w:rPr>
          <w:spacing w:val="-2"/>
          <w:sz w:val="21"/>
        </w:rPr>
        <w:t>比赛整个过程中不能有人为干涉机器人完成比赛任务，一旦机器人启动则必须自主完成比赛任务，如果有人为帮助的，则不计得分。</w:t>
      </w:r>
    </w:p>
    <w:p w14:paraId="55C823DA">
      <w:pPr>
        <w:pStyle w:val="8"/>
        <w:numPr>
          <w:ilvl w:val="0"/>
          <w:numId w:val="9"/>
        </w:numPr>
        <w:tabs>
          <w:tab w:val="left" w:pos="542"/>
        </w:tabs>
        <w:spacing w:line="269" w:lineRule="exact"/>
        <w:ind w:left="542"/>
        <w:rPr>
          <w:sz w:val="21"/>
        </w:rPr>
      </w:pPr>
      <w:r>
        <w:rPr>
          <w:spacing w:val="-3"/>
          <w:sz w:val="21"/>
        </w:rPr>
        <w:t>比赛过程中机器人失去搬运功能或直接冲出比赛场地，不计算得分。</w:t>
      </w:r>
    </w:p>
    <w:p w14:paraId="2AB43C45">
      <w:pPr>
        <w:pStyle w:val="8"/>
        <w:numPr>
          <w:ilvl w:val="0"/>
          <w:numId w:val="9"/>
        </w:numPr>
        <w:tabs>
          <w:tab w:val="left" w:pos="542"/>
        </w:tabs>
        <w:spacing w:before="43"/>
        <w:ind w:left="542"/>
        <w:rPr>
          <w:sz w:val="21"/>
        </w:rPr>
      </w:pPr>
      <w:r>
        <w:rPr>
          <w:spacing w:val="-3"/>
          <w:sz w:val="21"/>
        </w:rPr>
        <w:t>比赛终止时刻，尚在移动的色块，不计算得分。</w:t>
      </w:r>
    </w:p>
    <w:p w14:paraId="28E10A17">
      <w:pPr>
        <w:pStyle w:val="8"/>
        <w:numPr>
          <w:ilvl w:val="0"/>
          <w:numId w:val="9"/>
        </w:numPr>
        <w:tabs>
          <w:tab w:val="left" w:pos="542"/>
        </w:tabs>
        <w:spacing w:before="44"/>
        <w:ind w:left="542"/>
        <w:rPr>
          <w:sz w:val="21"/>
        </w:rPr>
      </w:pPr>
      <w:r>
        <w:rPr>
          <w:spacing w:val="-3"/>
          <w:sz w:val="21"/>
        </w:rPr>
        <w:t>比赛时参赛队队员间交换机器人，不计算得分。</w:t>
      </w:r>
    </w:p>
    <w:p w14:paraId="7B81D48B">
      <w:pPr>
        <w:pStyle w:val="8"/>
        <w:numPr>
          <w:ilvl w:val="0"/>
          <w:numId w:val="9"/>
        </w:numPr>
        <w:tabs>
          <w:tab w:val="left" w:pos="542"/>
        </w:tabs>
        <w:spacing w:before="42" w:line="278" w:lineRule="auto"/>
        <w:ind w:right="356" w:hanging="425"/>
        <w:rPr>
          <w:sz w:val="21"/>
        </w:rPr>
      </w:pPr>
      <w:r>
        <w:rPr>
          <w:spacing w:val="-2"/>
          <w:sz w:val="21"/>
        </w:rPr>
        <w:t>参赛队伍之间不得互相借用机器人进行比赛，一经发现取消交换双方比赛资格或比赛成</w:t>
      </w:r>
      <w:r>
        <w:rPr>
          <w:spacing w:val="-6"/>
          <w:sz w:val="21"/>
        </w:rPr>
        <w:t>绩。</w:t>
      </w:r>
    </w:p>
    <w:sectPr>
      <w:pgSz w:w="11910" w:h="16840"/>
      <w:pgMar w:top="1320" w:right="1440" w:bottom="1160" w:left="1580" w:header="0" w:footer="97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B0EE0">
    <w:pPr>
      <w:pStyle w:val="3"/>
      <w:spacing w:line="14" w:lineRule="auto"/>
      <w:rPr>
        <w:sz w:val="20"/>
      </w:rPr>
    </w:pPr>
    <w:r>
      <w:pict>
        <v:shape id="docshape1" o:spid="_x0000_s1025" o:spt="202" type="#_x0000_t202" style="position:absolute;left:0pt;margin-left:292.35pt;margin-top:782.3pt;height:11pt;width:11.6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CA4FB63">
                <w:pPr>
                  <w:spacing w:line="203" w:lineRule="exact"/>
                  <w:ind w:left="60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rPr>
                    <w:rFonts w:ascii="Calibri"/>
                    <w:sz w:val="18"/>
                  </w:rPr>
                  <w:fldChar w:fldCharType="separate"/>
                </w:r>
                <w:r>
                  <w:rPr>
                    <w:rFonts w:ascii="Calibri"/>
                    <w:sz w:val="18"/>
                  </w:rPr>
                  <w:t>1</w:t>
                </w:r>
                <w:r>
                  <w:rPr>
                    <w:rFonts w:ascii="Calibri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61326"/>
    <w:multiLevelType w:val="multilevel"/>
    <w:tmpl w:val="00E61326"/>
    <w:lvl w:ilvl="0" w:tentative="0">
      <w:start w:val="1"/>
      <w:numFmt w:val="decimal"/>
      <w:lvlText w:val="(%1)"/>
      <w:lvlJc w:val="left"/>
      <w:pPr>
        <w:ind w:left="542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7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0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4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4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7" w:hanging="420"/>
      </w:pPr>
      <w:rPr>
        <w:rFonts w:hint="default"/>
        <w:lang w:val="en-US" w:eastAsia="zh-CN" w:bidi="ar-SA"/>
      </w:rPr>
    </w:lvl>
  </w:abstractNum>
  <w:abstractNum w:abstractNumId="1">
    <w:nsid w:val="08A67CBD"/>
    <w:multiLevelType w:val="multilevel"/>
    <w:tmpl w:val="08A67CBD"/>
    <w:lvl w:ilvl="0" w:tentative="0">
      <w:start w:val="1"/>
      <w:numFmt w:val="decimal"/>
      <w:lvlText w:val="(%1)"/>
      <w:lvlJc w:val="left"/>
      <w:pPr>
        <w:ind w:left="546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7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0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4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4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7" w:hanging="420"/>
      </w:pPr>
      <w:rPr>
        <w:rFonts w:hint="default"/>
        <w:lang w:val="en-US" w:eastAsia="zh-CN" w:bidi="ar-SA"/>
      </w:rPr>
    </w:lvl>
  </w:abstractNum>
  <w:abstractNum w:abstractNumId="2">
    <w:nsid w:val="0E340AE1"/>
    <w:multiLevelType w:val="multilevel"/>
    <w:tmpl w:val="0E340AE1"/>
    <w:lvl w:ilvl="0" w:tentative="0">
      <w:start w:val="1"/>
      <w:numFmt w:val="decimal"/>
      <w:lvlText w:val="(%1)"/>
      <w:lvlJc w:val="left"/>
      <w:pPr>
        <w:ind w:left="542" w:hanging="420"/>
        <w:jc w:val="left"/>
      </w:pPr>
      <w:rPr>
        <w:rFonts w:hint="default"/>
        <w:spacing w:val="-2"/>
        <w:w w:val="10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7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0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4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4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7" w:hanging="420"/>
      </w:pPr>
      <w:rPr>
        <w:rFonts w:hint="default"/>
        <w:lang w:val="en-US" w:eastAsia="zh-CN" w:bidi="ar-SA"/>
      </w:rPr>
    </w:lvl>
  </w:abstractNum>
  <w:abstractNum w:abstractNumId="3">
    <w:nsid w:val="314D1DB9"/>
    <w:multiLevelType w:val="multilevel"/>
    <w:tmpl w:val="314D1DB9"/>
    <w:lvl w:ilvl="0" w:tentative="0">
      <w:start w:val="1"/>
      <w:numFmt w:val="decimal"/>
      <w:lvlText w:val="(%1)"/>
      <w:lvlJc w:val="left"/>
      <w:pPr>
        <w:ind w:left="546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7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0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4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4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7" w:hanging="420"/>
      </w:pPr>
      <w:rPr>
        <w:rFonts w:hint="default"/>
        <w:lang w:val="en-US" w:eastAsia="zh-CN" w:bidi="ar-SA"/>
      </w:rPr>
    </w:lvl>
  </w:abstractNum>
  <w:abstractNum w:abstractNumId="4">
    <w:nsid w:val="4DA44779"/>
    <w:multiLevelType w:val="multilevel"/>
    <w:tmpl w:val="4DA44779"/>
    <w:lvl w:ilvl="0" w:tentative="0">
      <w:start w:val="1"/>
      <w:numFmt w:val="decimal"/>
      <w:lvlText w:val="%1."/>
      <w:lvlJc w:val="left"/>
      <w:pPr>
        <w:ind w:left="542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entative="0">
      <w:start w:val="1"/>
      <w:numFmt w:val="decimal"/>
      <w:lvlText w:val="%1.%2."/>
      <w:lvlJc w:val="left"/>
      <w:pPr>
        <w:ind w:left="695" w:hanging="574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21"/>
        <w:szCs w:val="21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860" w:hanging="574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863" w:hanging="574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866" w:hanging="574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869" w:hanging="574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4873" w:hanging="574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5876" w:hanging="574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879" w:hanging="574"/>
      </w:pPr>
      <w:rPr>
        <w:rFonts w:hint="default"/>
        <w:lang w:val="en-US" w:eastAsia="zh-CN" w:bidi="ar-SA"/>
      </w:rPr>
    </w:lvl>
  </w:abstractNum>
  <w:abstractNum w:abstractNumId="5">
    <w:nsid w:val="5AE55EA0"/>
    <w:multiLevelType w:val="multilevel"/>
    <w:tmpl w:val="5AE55EA0"/>
    <w:lvl w:ilvl="0" w:tentative="0">
      <w:start w:val="1"/>
      <w:numFmt w:val="decimal"/>
      <w:lvlText w:val="(%1)"/>
      <w:lvlJc w:val="left"/>
      <w:pPr>
        <w:ind w:left="542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7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0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4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4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7" w:hanging="420"/>
      </w:pPr>
      <w:rPr>
        <w:rFonts w:hint="default"/>
        <w:lang w:val="en-US" w:eastAsia="zh-CN" w:bidi="ar-SA"/>
      </w:rPr>
    </w:lvl>
  </w:abstractNum>
  <w:abstractNum w:abstractNumId="6">
    <w:nsid w:val="6623289E"/>
    <w:multiLevelType w:val="multilevel"/>
    <w:tmpl w:val="6623289E"/>
    <w:lvl w:ilvl="0" w:tentative="0">
      <w:start w:val="1"/>
      <w:numFmt w:val="decimal"/>
      <w:lvlText w:val="(%1)"/>
      <w:lvlJc w:val="left"/>
      <w:pPr>
        <w:ind w:left="542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7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0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4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4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7" w:hanging="420"/>
      </w:pPr>
      <w:rPr>
        <w:rFonts w:hint="default"/>
        <w:lang w:val="en-US" w:eastAsia="zh-CN" w:bidi="ar-SA"/>
      </w:rPr>
    </w:lvl>
  </w:abstractNum>
  <w:abstractNum w:abstractNumId="7">
    <w:nsid w:val="676A2DC5"/>
    <w:multiLevelType w:val="multilevel"/>
    <w:tmpl w:val="676A2DC5"/>
    <w:lvl w:ilvl="0" w:tentative="0">
      <w:start w:val="1"/>
      <w:numFmt w:val="decimal"/>
      <w:lvlText w:val="(%1)"/>
      <w:lvlJc w:val="left"/>
      <w:pPr>
        <w:ind w:left="546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7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0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4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4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7" w:hanging="420"/>
      </w:pPr>
      <w:rPr>
        <w:rFonts w:hint="default"/>
        <w:lang w:val="en-US" w:eastAsia="zh-CN" w:bidi="ar-SA"/>
      </w:rPr>
    </w:lvl>
  </w:abstractNum>
  <w:abstractNum w:abstractNumId="8">
    <w:nsid w:val="7657368D"/>
    <w:multiLevelType w:val="multilevel"/>
    <w:tmpl w:val="7657368D"/>
    <w:lvl w:ilvl="0" w:tentative="0">
      <w:start w:val="1"/>
      <w:numFmt w:val="decimal"/>
      <w:lvlText w:val="(%1)"/>
      <w:lvlJc w:val="left"/>
      <w:pPr>
        <w:ind w:left="546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74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09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43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878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1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47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82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17" w:hanging="420"/>
      </w:pPr>
      <w:rPr>
        <w:rFonts w:hint="default"/>
        <w:lang w:val="en-US" w:eastAsia="zh-CN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YzM2ODgyMTIxMzM2ZjllY2ZlYjQ5Y2FkOTI4ZjI1YjMifQ=="/>
  </w:docVars>
  <w:rsids>
    <w:rsidRoot w:val="00A57A1B"/>
    <w:rsid w:val="00054205"/>
    <w:rsid w:val="00116E5C"/>
    <w:rsid w:val="001C79E1"/>
    <w:rsid w:val="003A55BF"/>
    <w:rsid w:val="004C5FB3"/>
    <w:rsid w:val="006A71AE"/>
    <w:rsid w:val="00886F42"/>
    <w:rsid w:val="00976B9D"/>
    <w:rsid w:val="00A57A1B"/>
    <w:rsid w:val="00A620D9"/>
    <w:rsid w:val="00E55F3B"/>
    <w:rsid w:val="00ED483E"/>
    <w:rsid w:val="00F44826"/>
    <w:rsid w:val="14D52A0C"/>
    <w:rsid w:val="2A99489D"/>
    <w:rsid w:val="5DE8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542" w:hanging="420"/>
      <w:outlineLvl w:val="0"/>
    </w:pPr>
    <w:rPr>
      <w:rFonts w:ascii="宋体" w:hAnsi="宋体" w:eastAsia="宋体" w:cs="宋体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sz w:val="21"/>
      <w:szCs w:val="21"/>
    </w:rPr>
  </w:style>
  <w:style w:type="paragraph" w:styleId="4">
    <w:name w:val="Title"/>
    <w:basedOn w:val="1"/>
    <w:qFormat/>
    <w:uiPriority w:val="10"/>
    <w:pPr>
      <w:spacing w:before="33"/>
      <w:ind w:left="787" w:right="1030"/>
      <w:jc w:val="center"/>
    </w:pPr>
    <w:rPr>
      <w:rFonts w:ascii="宋体" w:hAnsi="宋体" w:eastAsia="宋体" w:cs="宋体"/>
      <w:b/>
      <w:bCs/>
      <w:sz w:val="48"/>
      <w:szCs w:val="4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autoRedefine/>
    <w:qFormat/>
    <w:uiPriority w:val="1"/>
    <w:pPr>
      <w:ind w:left="542" w:hanging="420"/>
    </w:pPr>
  </w:style>
  <w:style w:type="paragraph" w:customStyle="1" w:styleId="9">
    <w:name w:val="Table Paragraph"/>
    <w:basedOn w:val="1"/>
    <w:qFormat/>
    <w:uiPriority w:val="1"/>
    <w:pPr>
      <w:spacing w:before="22"/>
      <w:ind w:left="107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5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943</Words>
  <Characters>1003</Characters>
  <Lines>25</Lines>
  <Paragraphs>7</Paragraphs>
  <TotalTime>7</TotalTime>
  <ScaleCrop>false</ScaleCrop>
  <LinksUpToDate>false</LinksUpToDate>
  <CharactersWithSpaces>1061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2023-09-21T03:46:00Z</dcterms:created>
  <dc:creator>50504</dc:creator>
  <cp:lastModifiedBy>金光闪耀下的男人</cp:lastModifiedBy>
  <dcterms:modified xsi:type="dcterms:W3CDTF">2025-09-28T02:08:07Z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2023-09-21T00:00:00Z</vt:filetime>
  </property>
  <property fmtid="{D5CDD505-2E9C-101B-9397-08002B2CF9AE}" pid="5" name="KSOProductBuildVer">
    <vt:lpwstr>2052-12.1.0.22529</vt:lpwstr>
  </property>
  <property fmtid="{D5CDD505-2E9C-101B-9397-08002B2CF9AE}" pid="6" name="ICV">
    <vt:lpwstr>B53663E27E894CEE953412D5E6B496FF_12</vt:lpwstr>
  </property>
  <property fmtid="{D5CDD505-2E9C-101B-9397-08002B2CF9AE}" pid="7" name="KSOTemplateDocerSaveRecord">
    <vt:lpwstr>eyJoZGlkIjoiMjJhMDgzYjAyMTMyNjlhZWQ1ZTBmOGJhMTE5ZDA5MGYiLCJ1c2VySWQiOiIxMTMxNjEzNDYxIn0=</vt:lpwstr>
  </property>
</Properties>
</file>